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C28" w:rsidRPr="00A21AB1" w:rsidRDefault="00952C28" w:rsidP="00952C28">
      <w:pPr>
        <w:pStyle w:val="3"/>
        <w:spacing w:before="0"/>
        <w:ind w:firstLine="567"/>
        <w:jc w:val="both"/>
        <w:rPr>
          <w:b w:val="0"/>
          <w:bCs w:val="0"/>
        </w:rPr>
      </w:pPr>
      <w:r>
        <w:rPr>
          <w:b w:val="0"/>
          <w:bCs w:val="0"/>
        </w:rPr>
        <w:t xml:space="preserve">Задача </w:t>
      </w:r>
      <w:r w:rsidRPr="00952C28">
        <w:rPr>
          <w:b w:val="0"/>
          <w:bCs w:val="0"/>
        </w:rPr>
        <w:t>8</w:t>
      </w:r>
      <w:r>
        <w:rPr>
          <w:b w:val="0"/>
          <w:bCs w:val="0"/>
        </w:rPr>
        <w:t>.3</w:t>
      </w:r>
      <w:r>
        <w:rPr>
          <w:b w:val="0"/>
          <w:bCs w:val="0"/>
        </w:rPr>
        <w:t>(вариант 3)</w:t>
      </w:r>
      <w:bookmarkStart w:id="0" w:name="_GoBack"/>
      <w:bookmarkEnd w:id="0"/>
    </w:p>
    <w:p w:rsidR="00952C28" w:rsidRDefault="00952C28" w:rsidP="00952C28">
      <w:pPr>
        <w:ind w:firstLine="56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pt;margin-top:11.95pt;width:140pt;height:114pt;z-index:251659264;mso-wrap-edited:f" wrapcoords="16749 142 16749 2416 578 3268 116 3553 1733 4689 1733 5684 10280 6963 3812 7105 1271 7389 1271 9237 116 10374 116 10658 1271 11511 0 11937 -116 12079 116 13926 9587 16200 9587 18332 8548 19468 8317 19895 8317 20889 11666 21174 14092 21174 14554 21174 14554 20605 21484 20037 21484 18758 17211 18332 20907 17053 21253 16200 19983 16058 21253 15489 20907 14353 16980 13784 21484 13358 21369 11653 12128 11511 21022 10516 21484 9095 21484 7532 17211 6963 21369 6253 21484 4263 17211 2416 17211 142 16749 142" fillcolor="window">
            <v:imagedata r:id="rId5" o:title=""/>
            <w10:wrap type="square"/>
          </v:shape>
          <o:OLEObject Type="Embed" ProgID="Word.Picture.8" ShapeID="_x0000_s1026" DrawAspect="Content" ObjectID="_1396204756" r:id="rId6"/>
        </w:pict>
      </w:r>
    </w:p>
    <w:p w:rsidR="00952C28" w:rsidRDefault="00952C28" w:rsidP="00952C28">
      <w:pPr>
        <w:ind w:firstLine="567"/>
        <w:jc w:val="both"/>
      </w:pPr>
      <w:r>
        <w:t>Вода (</w:t>
      </w:r>
      <w:r>
        <w:sym w:font="Symbol" w:char="F072"/>
      </w:r>
      <w:r>
        <w:rPr>
          <w:lang w:val="en-US"/>
        </w:rPr>
        <w:t> </w:t>
      </w:r>
      <w:r>
        <w:t>=</w:t>
      </w:r>
      <w:r>
        <w:rPr>
          <w:lang w:val="en-US"/>
        </w:rPr>
        <w:t> </w:t>
      </w:r>
      <w:r>
        <w:t>1000</w:t>
      </w:r>
      <w:r>
        <w:rPr>
          <w:lang w:val="en-US"/>
        </w:rPr>
        <w:t> </w:t>
      </w:r>
      <w:r>
        <w:t>кг/м</w:t>
      </w:r>
      <w:r>
        <w:rPr>
          <w:vertAlign w:val="superscript"/>
        </w:rPr>
        <w:t>3</w:t>
      </w:r>
      <w:r>
        <w:t xml:space="preserve">, </w:t>
      </w:r>
      <w:r>
        <w:sym w:font="Symbol" w:char="F062"/>
      </w:r>
      <w:r>
        <w:rPr>
          <w:vertAlign w:val="subscript"/>
          <w:lang w:val="en-US"/>
        </w:rPr>
        <w:t>p</w:t>
      </w:r>
      <w:r>
        <w:t> =</w:t>
      </w:r>
      <w:r>
        <w:rPr>
          <w:lang w:val="en-US"/>
        </w:rPr>
        <w:t> </w:t>
      </w:r>
      <w:r>
        <w:t>5</w:t>
      </w:r>
      <w:r>
        <w:sym w:font="Symbol" w:char="F0D7"/>
      </w:r>
      <w:r>
        <w:t>10</w:t>
      </w:r>
      <w:r>
        <w:rPr>
          <w:vertAlign w:val="superscript"/>
        </w:rPr>
        <w:t>-10</w:t>
      </w:r>
      <w:r>
        <w:rPr>
          <w:lang w:val="en-US"/>
        </w:rPr>
        <w:t> </w:t>
      </w:r>
      <w:r>
        <w:t xml:space="preserve">1/Па) подается по трубе длиной </w:t>
      </w:r>
      <w:r>
        <w:rPr>
          <w:i/>
          <w:lang w:val="en-US"/>
        </w:rPr>
        <w:t>l</w:t>
      </w:r>
      <w:r>
        <w:t xml:space="preserve">, внутренним диаметром </w:t>
      </w:r>
      <w:r>
        <w:rPr>
          <w:i/>
          <w:iCs/>
          <w:lang w:val="en-US"/>
        </w:rPr>
        <w:t>D</w:t>
      </w:r>
      <w:r>
        <w:t xml:space="preserve">, толщиной стенок </w:t>
      </w:r>
      <w:r>
        <w:rPr>
          <w:i/>
          <w:iCs/>
        </w:rPr>
        <w:sym w:font="Symbol" w:char="F064"/>
      </w:r>
      <w:r>
        <w:t>, выпол</w:t>
      </w:r>
      <w:r>
        <w:softHyphen/>
        <w:t>ненной из материала с мо</w:t>
      </w:r>
      <w:r>
        <w:softHyphen/>
        <w:t>дулем упр</w:t>
      </w:r>
      <w:r>
        <w:t>у</w:t>
      </w:r>
      <w:r>
        <w:t xml:space="preserve">гости </w:t>
      </w:r>
      <w:proofErr w:type="spellStart"/>
      <w:r>
        <w:rPr>
          <w:i/>
          <w:iCs/>
          <w:lang w:val="en-US"/>
        </w:rPr>
        <w:t>E</w:t>
      </w:r>
      <w:r>
        <w:rPr>
          <w:i/>
          <w:iCs/>
          <w:vertAlign w:val="subscript"/>
          <w:lang w:val="en-US"/>
        </w:rPr>
        <w:t>m</w:t>
      </w:r>
      <w:proofErr w:type="spellEnd"/>
      <w:r>
        <w:t>. Рас</w:t>
      </w:r>
      <w:r>
        <w:softHyphen/>
        <w:t>ход воды, п</w:t>
      </w:r>
      <w:r>
        <w:t>о</w:t>
      </w:r>
      <w:r>
        <w:t>ступающей в резервуар, замеряется с по</w:t>
      </w:r>
      <w:r>
        <w:softHyphen/>
        <w:t>мощью водомерной шайбы с диаметром о</w:t>
      </w:r>
      <w:r>
        <w:t>т</w:t>
      </w:r>
      <w:r>
        <w:t xml:space="preserve">верстия </w:t>
      </w:r>
      <w:r>
        <w:rPr>
          <w:i/>
          <w:iCs/>
          <w:lang w:val="en-US"/>
        </w:rPr>
        <w:t>d</w:t>
      </w:r>
      <w:r>
        <w:t>, коэффициентом ра</w:t>
      </w:r>
      <w:r>
        <w:t>с</w:t>
      </w:r>
      <w:r>
        <w:t xml:space="preserve">хода </w:t>
      </w:r>
      <w:r>
        <w:rPr>
          <w:i/>
          <w:iCs/>
        </w:rPr>
        <w:sym w:font="Symbol" w:char="F06D"/>
      </w:r>
      <w:r>
        <w:t xml:space="preserve"> и ртутного (</w:t>
      </w:r>
      <w:r>
        <w:sym w:font="Symbol" w:char="F072"/>
      </w:r>
      <w:r>
        <w:rPr>
          <w:vertAlign w:val="subscript"/>
        </w:rPr>
        <w:t xml:space="preserve">РТ </w:t>
      </w:r>
      <w:r>
        <w:t>= 13600 кг/м</w:t>
      </w:r>
      <w:r>
        <w:rPr>
          <w:vertAlign w:val="superscript"/>
        </w:rPr>
        <w:t>3</w:t>
      </w:r>
      <w:r>
        <w:t xml:space="preserve">) </w:t>
      </w:r>
      <w:proofErr w:type="spellStart"/>
      <w:r>
        <w:t>дифманометра</w:t>
      </w:r>
      <w:proofErr w:type="spellEnd"/>
      <w:r>
        <w:t xml:space="preserve">, показание которого равно </w:t>
      </w:r>
      <w:r>
        <w:rPr>
          <w:i/>
          <w:iCs/>
          <w:lang w:val="en-US"/>
        </w:rPr>
        <w:t>h</w:t>
      </w:r>
      <w:r>
        <w:t>. В конце трубы установлена задвижка</w:t>
      </w:r>
      <w:proofErr w:type="gramStart"/>
      <w:r>
        <w:t xml:space="preserve"> </w:t>
      </w:r>
      <w:r>
        <w:rPr>
          <w:i/>
          <w:iCs/>
        </w:rPr>
        <w:t>В</w:t>
      </w:r>
      <w:proofErr w:type="gramEnd"/>
      <w:r>
        <w:t>, которая способна п</w:t>
      </w:r>
      <w:r>
        <w:t>е</w:t>
      </w:r>
      <w:r>
        <w:t xml:space="preserve">рекрывать все сечения трубы за интервал времени </w:t>
      </w:r>
      <w:r>
        <w:rPr>
          <w:i/>
          <w:iCs/>
          <w:lang w:val="en-US"/>
        </w:rPr>
        <w:t>t</w:t>
      </w:r>
      <w:r>
        <w:t>.</w:t>
      </w:r>
    </w:p>
    <w:p w:rsidR="00952C28" w:rsidRDefault="00952C28" w:rsidP="00952C28">
      <w:pPr>
        <w:ind w:firstLine="567"/>
        <w:jc w:val="both"/>
      </w:pPr>
      <w:r>
        <w:t xml:space="preserve">Определить величину дополнительных напряжений </w:t>
      </w:r>
      <w:r>
        <w:rPr>
          <w:i/>
          <w:iCs/>
          <w:lang w:val="en-US"/>
        </w:rPr>
        <w:sym w:font="Symbol" w:char="F073"/>
      </w:r>
      <w:r>
        <w:t xml:space="preserve"> в стенках трубы при гидравлическом ударе, возникающем при перекрытии сеч</w:t>
      </w:r>
      <w:r>
        <w:t>е</w:t>
      </w:r>
      <w:r>
        <w:t xml:space="preserve">ния трубы задвижкой </w:t>
      </w:r>
      <w:r>
        <w:rPr>
          <w:i/>
          <w:iCs/>
        </w:rPr>
        <w:t>В</w:t>
      </w:r>
      <w:r>
        <w:t>.</w:t>
      </w:r>
    </w:p>
    <w:p w:rsidR="00952C28" w:rsidRDefault="00952C28" w:rsidP="00952C28">
      <w:pPr>
        <w:ind w:firstLine="567"/>
        <w:jc w:val="both"/>
      </w:pPr>
    </w:p>
    <w:p w:rsidR="00952C28" w:rsidRDefault="00952C28" w:rsidP="00952C28">
      <w:pPr>
        <w:pStyle w:val="31"/>
        <w:spacing w:before="0" w:after="0"/>
        <w:ind w:firstLine="567"/>
        <w:jc w:val="both"/>
        <w:outlineLvl w:val="2"/>
        <w:rPr>
          <w:rFonts w:ascii="Times New Roman" w:hAnsi="Times New Roman" w:cs="Times New Roman"/>
          <w:sz w:val="24"/>
        </w:rPr>
      </w:pPr>
      <w:r>
        <w:rPr>
          <w:rFonts w:ascii="Times New Roman" w:hAnsi="Times New Roman" w:cs="Times New Roman"/>
          <w:sz w:val="24"/>
        </w:rPr>
        <w:t xml:space="preserve">Исходные  данные </w:t>
      </w:r>
    </w:p>
    <w:p w:rsidR="00952C28" w:rsidRDefault="00952C28" w:rsidP="00952C28">
      <w:pPr>
        <w:ind w:firstLine="567"/>
        <w:jc w:val="both"/>
      </w:pPr>
    </w:p>
    <w:tbl>
      <w:tblPr>
        <w:tblW w:w="6561" w:type="dxa"/>
        <w:tblInd w:w="108" w:type="dxa"/>
        <w:tblBorders>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89"/>
        <w:gridCol w:w="1140"/>
        <w:gridCol w:w="866"/>
        <w:gridCol w:w="866"/>
        <w:gridCol w:w="867"/>
        <w:gridCol w:w="866"/>
        <w:gridCol w:w="867"/>
      </w:tblGrid>
      <w:tr w:rsidR="00952C28" w:rsidTr="00152C15">
        <w:tblPrEx>
          <w:tblCellMar>
            <w:top w:w="0" w:type="dxa"/>
            <w:bottom w:w="0" w:type="dxa"/>
          </w:tblCellMar>
        </w:tblPrEx>
        <w:trPr>
          <w:cantSplit/>
        </w:trPr>
        <w:tc>
          <w:tcPr>
            <w:tcW w:w="1089" w:type="dxa"/>
            <w:vMerge w:val="restart"/>
            <w:tcBorders>
              <w:top w:val="single" w:sz="4" w:space="0" w:color="auto"/>
              <w:left w:val="single" w:sz="4" w:space="0" w:color="auto"/>
              <w:bottom w:val="single" w:sz="6" w:space="0" w:color="auto"/>
              <w:right w:val="nil"/>
            </w:tcBorders>
          </w:tcPr>
          <w:p w:rsidR="00952C28" w:rsidRDefault="00952C28" w:rsidP="00152C15">
            <w:pPr>
              <w:ind w:firstLine="6"/>
              <w:jc w:val="center"/>
              <w:rPr>
                <w:sz w:val="22"/>
              </w:rPr>
            </w:pPr>
            <w:r>
              <w:rPr>
                <w:sz w:val="22"/>
              </w:rPr>
              <w:t>Величина</w:t>
            </w:r>
          </w:p>
        </w:tc>
        <w:tc>
          <w:tcPr>
            <w:tcW w:w="1140" w:type="dxa"/>
            <w:vMerge w:val="restart"/>
            <w:tcBorders>
              <w:top w:val="single" w:sz="4" w:space="0" w:color="auto"/>
              <w:left w:val="single" w:sz="4" w:space="0" w:color="auto"/>
              <w:bottom w:val="single" w:sz="6" w:space="0" w:color="auto"/>
              <w:right w:val="single" w:sz="6" w:space="0" w:color="auto"/>
            </w:tcBorders>
          </w:tcPr>
          <w:p w:rsidR="00952C28" w:rsidRDefault="00952C28" w:rsidP="00152C15">
            <w:pPr>
              <w:pStyle w:val="a3"/>
              <w:widowControl/>
              <w:ind w:firstLine="6"/>
              <w:rPr>
                <w:sz w:val="22"/>
                <w:szCs w:val="24"/>
              </w:rPr>
            </w:pPr>
            <w:r>
              <w:rPr>
                <w:sz w:val="22"/>
                <w:szCs w:val="24"/>
              </w:rPr>
              <w:t>Ед</w:t>
            </w:r>
            <w:r>
              <w:rPr>
                <w:sz w:val="22"/>
                <w:szCs w:val="24"/>
              </w:rPr>
              <w:t>и</w:t>
            </w:r>
            <w:r>
              <w:rPr>
                <w:sz w:val="22"/>
                <w:szCs w:val="24"/>
              </w:rPr>
              <w:t>ница</w:t>
            </w:r>
          </w:p>
          <w:p w:rsidR="00952C28" w:rsidRDefault="00952C28" w:rsidP="00152C15">
            <w:pPr>
              <w:ind w:firstLine="6"/>
              <w:jc w:val="center"/>
              <w:rPr>
                <w:sz w:val="22"/>
              </w:rPr>
            </w:pPr>
            <w:r>
              <w:rPr>
                <w:sz w:val="22"/>
              </w:rPr>
              <w:t>измерения</w:t>
            </w:r>
          </w:p>
        </w:tc>
        <w:tc>
          <w:tcPr>
            <w:tcW w:w="4332" w:type="dxa"/>
            <w:gridSpan w:val="5"/>
            <w:tcBorders>
              <w:top w:val="single" w:sz="4" w:space="0" w:color="auto"/>
              <w:left w:val="single" w:sz="6" w:space="0" w:color="auto"/>
              <w:bottom w:val="single" w:sz="6" w:space="0" w:color="auto"/>
              <w:right w:val="single" w:sz="4" w:space="0" w:color="auto"/>
            </w:tcBorders>
          </w:tcPr>
          <w:p w:rsidR="00952C28" w:rsidRDefault="00952C28" w:rsidP="00152C15">
            <w:pPr>
              <w:ind w:firstLine="6"/>
              <w:jc w:val="center"/>
            </w:pPr>
            <w:r>
              <w:t>Вариант</w:t>
            </w:r>
          </w:p>
        </w:tc>
      </w:tr>
      <w:tr w:rsidR="00952C28" w:rsidTr="00152C15">
        <w:tblPrEx>
          <w:tblCellMar>
            <w:top w:w="0" w:type="dxa"/>
            <w:bottom w:w="0" w:type="dxa"/>
          </w:tblCellMar>
        </w:tblPrEx>
        <w:trPr>
          <w:cantSplit/>
        </w:trPr>
        <w:tc>
          <w:tcPr>
            <w:tcW w:w="1089" w:type="dxa"/>
            <w:vMerge/>
            <w:tcBorders>
              <w:top w:val="single" w:sz="6" w:space="0" w:color="auto"/>
              <w:left w:val="single" w:sz="4" w:space="0" w:color="auto"/>
              <w:bottom w:val="single" w:sz="6" w:space="0" w:color="auto"/>
              <w:right w:val="nil"/>
            </w:tcBorders>
          </w:tcPr>
          <w:p w:rsidR="00952C28" w:rsidRDefault="00952C28" w:rsidP="00152C15">
            <w:pPr>
              <w:ind w:firstLine="6"/>
              <w:jc w:val="center"/>
            </w:pPr>
          </w:p>
        </w:tc>
        <w:tc>
          <w:tcPr>
            <w:tcW w:w="1140" w:type="dxa"/>
            <w:vMerge/>
            <w:tcBorders>
              <w:top w:val="single" w:sz="6" w:space="0" w:color="auto"/>
              <w:left w:val="single" w:sz="4" w:space="0" w:color="auto"/>
              <w:bottom w:val="single" w:sz="6" w:space="0" w:color="auto"/>
              <w:right w:val="single" w:sz="6" w:space="0" w:color="auto"/>
            </w:tcBorders>
          </w:tcPr>
          <w:p w:rsidR="00952C28" w:rsidRDefault="00952C28" w:rsidP="00152C15">
            <w:pPr>
              <w:ind w:firstLine="6"/>
              <w:jc w:val="center"/>
            </w:pPr>
          </w:p>
        </w:tc>
        <w:tc>
          <w:tcPr>
            <w:tcW w:w="866" w:type="dxa"/>
            <w:tcBorders>
              <w:top w:val="single" w:sz="6" w:space="0" w:color="auto"/>
              <w:left w:val="single" w:sz="6" w:space="0" w:color="auto"/>
              <w:bottom w:val="single" w:sz="6" w:space="0" w:color="auto"/>
              <w:right w:val="single" w:sz="6" w:space="0" w:color="auto"/>
            </w:tcBorders>
          </w:tcPr>
          <w:p w:rsidR="00952C28" w:rsidRDefault="00952C28" w:rsidP="00152C15">
            <w:pPr>
              <w:ind w:firstLine="6"/>
              <w:jc w:val="center"/>
            </w:pPr>
            <w:r>
              <w:t>1</w:t>
            </w:r>
          </w:p>
        </w:tc>
        <w:tc>
          <w:tcPr>
            <w:tcW w:w="866" w:type="dxa"/>
            <w:tcBorders>
              <w:top w:val="single" w:sz="6" w:space="0" w:color="auto"/>
              <w:left w:val="single" w:sz="6" w:space="0" w:color="auto"/>
              <w:bottom w:val="single" w:sz="6" w:space="0" w:color="auto"/>
              <w:right w:val="single" w:sz="6" w:space="0" w:color="auto"/>
            </w:tcBorders>
          </w:tcPr>
          <w:p w:rsidR="00952C28" w:rsidRDefault="00952C28" w:rsidP="00152C15">
            <w:pPr>
              <w:ind w:firstLine="6"/>
              <w:jc w:val="center"/>
            </w:pPr>
            <w:r>
              <w:t>2</w:t>
            </w:r>
          </w:p>
        </w:tc>
        <w:tc>
          <w:tcPr>
            <w:tcW w:w="867" w:type="dxa"/>
            <w:tcBorders>
              <w:top w:val="single" w:sz="6" w:space="0" w:color="auto"/>
              <w:left w:val="single" w:sz="6" w:space="0" w:color="auto"/>
              <w:bottom w:val="single" w:sz="6" w:space="0" w:color="auto"/>
              <w:right w:val="single" w:sz="6" w:space="0" w:color="auto"/>
            </w:tcBorders>
          </w:tcPr>
          <w:p w:rsidR="00952C28" w:rsidRPr="00952C28" w:rsidRDefault="00952C28" w:rsidP="00152C15">
            <w:pPr>
              <w:ind w:firstLine="6"/>
              <w:jc w:val="center"/>
              <w:rPr>
                <w:b/>
              </w:rPr>
            </w:pPr>
            <w:r w:rsidRPr="00952C28">
              <w:rPr>
                <w:b/>
              </w:rPr>
              <w:t>3</w:t>
            </w:r>
          </w:p>
        </w:tc>
        <w:tc>
          <w:tcPr>
            <w:tcW w:w="866" w:type="dxa"/>
            <w:tcBorders>
              <w:top w:val="single" w:sz="6" w:space="0" w:color="auto"/>
              <w:left w:val="single" w:sz="6" w:space="0" w:color="auto"/>
              <w:bottom w:val="single" w:sz="6" w:space="0" w:color="auto"/>
              <w:right w:val="single" w:sz="6" w:space="0" w:color="auto"/>
            </w:tcBorders>
          </w:tcPr>
          <w:p w:rsidR="00952C28" w:rsidRDefault="00952C28" w:rsidP="00152C15">
            <w:pPr>
              <w:ind w:firstLine="6"/>
              <w:jc w:val="center"/>
            </w:pPr>
            <w:r>
              <w:t>4</w:t>
            </w:r>
          </w:p>
        </w:tc>
        <w:tc>
          <w:tcPr>
            <w:tcW w:w="867" w:type="dxa"/>
            <w:tcBorders>
              <w:top w:val="single" w:sz="6" w:space="0" w:color="auto"/>
              <w:left w:val="single" w:sz="6" w:space="0" w:color="auto"/>
              <w:bottom w:val="single" w:sz="6" w:space="0" w:color="auto"/>
              <w:right w:val="single" w:sz="4" w:space="0" w:color="auto"/>
            </w:tcBorders>
          </w:tcPr>
          <w:p w:rsidR="00952C28" w:rsidRDefault="00952C28" w:rsidP="00152C15">
            <w:pPr>
              <w:ind w:firstLine="6"/>
              <w:jc w:val="center"/>
            </w:pPr>
            <w:r>
              <w:t>5</w:t>
            </w:r>
          </w:p>
        </w:tc>
      </w:tr>
      <w:tr w:rsidR="00952C28" w:rsidTr="00152C15">
        <w:tblPrEx>
          <w:tblCellMar>
            <w:top w:w="0" w:type="dxa"/>
            <w:bottom w:w="0" w:type="dxa"/>
          </w:tblCellMar>
        </w:tblPrEx>
        <w:tc>
          <w:tcPr>
            <w:tcW w:w="1089" w:type="dxa"/>
            <w:tcBorders>
              <w:top w:val="single" w:sz="6" w:space="0" w:color="auto"/>
              <w:left w:val="single" w:sz="4" w:space="0" w:color="auto"/>
              <w:bottom w:val="single" w:sz="4" w:space="0" w:color="auto"/>
              <w:right w:val="nil"/>
            </w:tcBorders>
          </w:tcPr>
          <w:p w:rsidR="00952C28" w:rsidRPr="00952C28" w:rsidRDefault="00952C28" w:rsidP="00152C15">
            <w:pPr>
              <w:ind w:firstLine="6"/>
              <w:rPr>
                <w:b/>
              </w:rPr>
            </w:pPr>
            <w:r w:rsidRPr="00952C28">
              <w:rPr>
                <w:b/>
                <w:lang w:val="en-US"/>
              </w:rPr>
              <w:t>l</w:t>
            </w:r>
          </w:p>
          <w:p w:rsidR="00952C28" w:rsidRPr="00952C28" w:rsidRDefault="00952C28" w:rsidP="00152C15">
            <w:pPr>
              <w:ind w:firstLine="6"/>
              <w:rPr>
                <w:b/>
              </w:rPr>
            </w:pPr>
            <w:r w:rsidRPr="00952C28">
              <w:rPr>
                <w:b/>
                <w:lang w:val="en-US"/>
              </w:rPr>
              <w:t>D</w:t>
            </w:r>
          </w:p>
          <w:p w:rsidR="00952C28" w:rsidRPr="00952C28" w:rsidRDefault="00952C28" w:rsidP="00152C15">
            <w:pPr>
              <w:ind w:firstLine="6"/>
              <w:rPr>
                <w:b/>
                <w:lang w:val="en-US"/>
              </w:rPr>
            </w:pPr>
            <w:r w:rsidRPr="00952C28">
              <w:rPr>
                <w:b/>
                <w:lang w:val="en-US"/>
              </w:rPr>
              <w:sym w:font="Symbol" w:char="F064"/>
            </w:r>
          </w:p>
          <w:p w:rsidR="00952C28" w:rsidRPr="00952C28" w:rsidRDefault="00952C28" w:rsidP="00152C15">
            <w:pPr>
              <w:ind w:firstLine="6"/>
              <w:rPr>
                <w:b/>
                <w:vertAlign w:val="subscript"/>
              </w:rPr>
            </w:pPr>
            <w:proofErr w:type="spellStart"/>
            <w:r w:rsidRPr="00952C28">
              <w:rPr>
                <w:b/>
                <w:lang w:val="en-US"/>
              </w:rPr>
              <w:t>E</w:t>
            </w:r>
            <w:r w:rsidRPr="00952C28">
              <w:rPr>
                <w:b/>
                <w:vertAlign w:val="subscript"/>
                <w:lang w:val="en-US"/>
              </w:rPr>
              <w:t>m</w:t>
            </w:r>
            <w:proofErr w:type="spellEnd"/>
          </w:p>
          <w:p w:rsidR="00952C28" w:rsidRPr="00952C28" w:rsidRDefault="00952C28" w:rsidP="00152C15">
            <w:pPr>
              <w:ind w:firstLine="6"/>
              <w:rPr>
                <w:b/>
                <w:lang w:val="en-US"/>
              </w:rPr>
            </w:pPr>
            <w:r w:rsidRPr="00952C28">
              <w:rPr>
                <w:b/>
                <w:lang w:val="en-US"/>
              </w:rPr>
              <w:t>d</w:t>
            </w:r>
          </w:p>
          <w:p w:rsidR="00952C28" w:rsidRPr="00952C28" w:rsidRDefault="00952C28" w:rsidP="00152C15">
            <w:pPr>
              <w:ind w:firstLine="6"/>
              <w:rPr>
                <w:b/>
                <w:lang w:val="en-US"/>
              </w:rPr>
            </w:pPr>
            <w:r w:rsidRPr="00952C28">
              <w:rPr>
                <w:b/>
                <w:lang w:val="en-US"/>
              </w:rPr>
              <w:sym w:font="Symbol" w:char="F06D"/>
            </w:r>
          </w:p>
          <w:p w:rsidR="00952C28" w:rsidRPr="00952C28" w:rsidRDefault="00952C28" w:rsidP="00152C15">
            <w:pPr>
              <w:ind w:firstLine="6"/>
              <w:rPr>
                <w:b/>
                <w:lang w:val="en-US"/>
              </w:rPr>
            </w:pPr>
            <w:r w:rsidRPr="00952C28">
              <w:rPr>
                <w:b/>
                <w:lang w:val="en-US"/>
              </w:rPr>
              <w:t>h</w:t>
            </w:r>
          </w:p>
          <w:p w:rsidR="00952C28" w:rsidRPr="00952C28" w:rsidRDefault="00952C28" w:rsidP="00152C15">
            <w:pPr>
              <w:ind w:firstLine="6"/>
              <w:rPr>
                <w:b/>
                <w:lang w:val="en-US"/>
              </w:rPr>
            </w:pPr>
            <w:r w:rsidRPr="00952C28">
              <w:rPr>
                <w:b/>
                <w:lang w:val="en-US"/>
              </w:rPr>
              <w:t>t</w:t>
            </w:r>
            <w:r w:rsidRPr="00952C28">
              <w:rPr>
                <w:b/>
                <w:vertAlign w:val="subscript"/>
                <w:lang w:val="en-US"/>
              </w:rPr>
              <w:t xml:space="preserve">   </w:t>
            </w:r>
          </w:p>
        </w:tc>
        <w:tc>
          <w:tcPr>
            <w:tcW w:w="1140" w:type="dxa"/>
            <w:tcBorders>
              <w:top w:val="single" w:sz="6" w:space="0" w:color="auto"/>
              <w:left w:val="single" w:sz="4" w:space="0" w:color="auto"/>
              <w:bottom w:val="single" w:sz="4" w:space="0" w:color="auto"/>
              <w:right w:val="single" w:sz="6" w:space="0" w:color="auto"/>
            </w:tcBorders>
          </w:tcPr>
          <w:p w:rsidR="00952C28" w:rsidRDefault="00952C28" w:rsidP="00152C15">
            <w:pPr>
              <w:pStyle w:val="a4"/>
              <w:tabs>
                <w:tab w:val="clear" w:pos="4677"/>
                <w:tab w:val="clear" w:pos="9355"/>
              </w:tabs>
              <w:ind w:firstLine="6"/>
            </w:pPr>
            <w:r>
              <w:t>км</w:t>
            </w:r>
          </w:p>
          <w:p w:rsidR="00952C28" w:rsidRDefault="00952C28" w:rsidP="00152C15">
            <w:pPr>
              <w:ind w:firstLine="6"/>
            </w:pPr>
            <w:r>
              <w:t>мм</w:t>
            </w:r>
          </w:p>
          <w:p w:rsidR="00952C28" w:rsidRDefault="00952C28" w:rsidP="00152C15">
            <w:pPr>
              <w:ind w:firstLine="6"/>
            </w:pPr>
            <w:r>
              <w:t>мм</w:t>
            </w:r>
          </w:p>
          <w:p w:rsidR="00952C28" w:rsidRDefault="00952C28" w:rsidP="00152C15">
            <w:pPr>
              <w:ind w:firstLine="6"/>
            </w:pPr>
            <w:r>
              <w:t>кПа</w:t>
            </w:r>
          </w:p>
          <w:p w:rsidR="00952C28" w:rsidRDefault="00952C28" w:rsidP="00152C15">
            <w:pPr>
              <w:ind w:firstLine="6"/>
            </w:pPr>
            <w:r>
              <w:t>мм</w:t>
            </w:r>
          </w:p>
          <w:p w:rsidR="00952C28" w:rsidRDefault="00952C28" w:rsidP="00152C15">
            <w:pPr>
              <w:ind w:firstLine="6"/>
            </w:pPr>
            <w:r>
              <w:t>-</w:t>
            </w:r>
          </w:p>
          <w:p w:rsidR="00952C28" w:rsidRDefault="00952C28" w:rsidP="00152C15">
            <w:pPr>
              <w:ind w:firstLine="6"/>
            </w:pPr>
            <w:r>
              <w:t>см</w:t>
            </w:r>
          </w:p>
          <w:p w:rsidR="00952C28" w:rsidRDefault="00952C28" w:rsidP="00152C15">
            <w:pPr>
              <w:ind w:firstLine="6"/>
            </w:pPr>
            <w:proofErr w:type="gramStart"/>
            <w:r>
              <w:t>с</w:t>
            </w:r>
            <w:proofErr w:type="gramEnd"/>
          </w:p>
        </w:tc>
        <w:tc>
          <w:tcPr>
            <w:tcW w:w="866" w:type="dxa"/>
            <w:tcBorders>
              <w:top w:val="single" w:sz="6" w:space="0" w:color="auto"/>
              <w:left w:val="single" w:sz="6" w:space="0" w:color="auto"/>
              <w:bottom w:val="single" w:sz="4" w:space="0" w:color="auto"/>
              <w:right w:val="single" w:sz="6" w:space="0" w:color="auto"/>
            </w:tcBorders>
          </w:tcPr>
          <w:p w:rsidR="00952C28" w:rsidRDefault="00952C28" w:rsidP="00152C15">
            <w:pPr>
              <w:ind w:firstLine="6"/>
              <w:jc w:val="both"/>
            </w:pPr>
            <w:r>
              <w:t xml:space="preserve">     6,2</w:t>
            </w:r>
          </w:p>
          <w:p w:rsidR="00952C28" w:rsidRDefault="00952C28" w:rsidP="00152C15">
            <w:pPr>
              <w:ind w:firstLine="6"/>
              <w:jc w:val="both"/>
            </w:pPr>
            <w:r>
              <w:t xml:space="preserve">    300</w:t>
            </w:r>
          </w:p>
          <w:p w:rsidR="00952C28" w:rsidRDefault="00952C28" w:rsidP="00152C15">
            <w:pPr>
              <w:ind w:firstLine="6"/>
              <w:jc w:val="both"/>
            </w:pPr>
            <w:r>
              <w:t xml:space="preserve">      10</w:t>
            </w:r>
          </w:p>
          <w:p w:rsidR="00952C28" w:rsidRDefault="00952C28" w:rsidP="00152C15">
            <w:pPr>
              <w:ind w:firstLine="6"/>
              <w:jc w:val="both"/>
            </w:pPr>
            <w:r>
              <w:t xml:space="preserve"> 96х10</w:t>
            </w:r>
            <w:r>
              <w:rPr>
                <w:vertAlign w:val="superscript"/>
              </w:rPr>
              <w:t>6</w:t>
            </w:r>
          </w:p>
          <w:p w:rsidR="00952C28" w:rsidRDefault="00952C28" w:rsidP="00152C15">
            <w:pPr>
              <w:ind w:firstLine="6"/>
              <w:jc w:val="both"/>
            </w:pPr>
            <w:r>
              <w:t xml:space="preserve">    100</w:t>
            </w:r>
          </w:p>
          <w:p w:rsidR="00952C28" w:rsidRDefault="00952C28" w:rsidP="00152C15">
            <w:pPr>
              <w:ind w:firstLine="6"/>
              <w:jc w:val="both"/>
            </w:pPr>
            <w:r>
              <w:t xml:space="preserve">   0,75</w:t>
            </w:r>
          </w:p>
          <w:p w:rsidR="00952C28" w:rsidRDefault="00952C28" w:rsidP="00152C15">
            <w:pPr>
              <w:ind w:firstLine="6"/>
              <w:jc w:val="both"/>
            </w:pPr>
            <w:r>
              <w:t xml:space="preserve">      20</w:t>
            </w:r>
          </w:p>
          <w:p w:rsidR="00952C28" w:rsidRDefault="00952C28" w:rsidP="00152C15">
            <w:pPr>
              <w:ind w:firstLine="6"/>
              <w:jc w:val="both"/>
            </w:pPr>
            <w:r>
              <w:t xml:space="preserve">      15  </w:t>
            </w:r>
          </w:p>
        </w:tc>
        <w:tc>
          <w:tcPr>
            <w:tcW w:w="866" w:type="dxa"/>
            <w:tcBorders>
              <w:top w:val="single" w:sz="6" w:space="0" w:color="auto"/>
              <w:left w:val="single" w:sz="6" w:space="0" w:color="auto"/>
              <w:bottom w:val="single" w:sz="4" w:space="0" w:color="auto"/>
              <w:right w:val="single" w:sz="6" w:space="0" w:color="auto"/>
            </w:tcBorders>
          </w:tcPr>
          <w:p w:rsidR="00952C28" w:rsidRDefault="00952C28" w:rsidP="00152C15">
            <w:pPr>
              <w:ind w:firstLine="6"/>
              <w:jc w:val="both"/>
            </w:pPr>
            <w:r>
              <w:t xml:space="preserve">     6,4</w:t>
            </w:r>
          </w:p>
          <w:p w:rsidR="00952C28" w:rsidRDefault="00952C28" w:rsidP="00152C15">
            <w:pPr>
              <w:ind w:firstLine="6"/>
              <w:jc w:val="both"/>
            </w:pPr>
            <w:r>
              <w:t xml:space="preserve">    350</w:t>
            </w:r>
          </w:p>
          <w:p w:rsidR="00952C28" w:rsidRDefault="00952C28" w:rsidP="00152C15">
            <w:pPr>
              <w:ind w:firstLine="6"/>
              <w:jc w:val="both"/>
            </w:pPr>
            <w:r>
              <w:t xml:space="preserve">      12</w:t>
            </w:r>
          </w:p>
          <w:p w:rsidR="00952C28" w:rsidRDefault="00952C28" w:rsidP="00152C15">
            <w:pPr>
              <w:ind w:firstLine="6"/>
              <w:jc w:val="both"/>
            </w:pPr>
            <w:r>
              <w:t xml:space="preserve"> 80х10</w:t>
            </w:r>
            <w:r>
              <w:rPr>
                <w:vertAlign w:val="superscript"/>
              </w:rPr>
              <w:t>6</w:t>
            </w:r>
          </w:p>
          <w:p w:rsidR="00952C28" w:rsidRDefault="00952C28" w:rsidP="00152C15">
            <w:pPr>
              <w:ind w:firstLine="6"/>
              <w:jc w:val="both"/>
            </w:pPr>
            <w:r>
              <w:t xml:space="preserve">    120</w:t>
            </w:r>
          </w:p>
          <w:p w:rsidR="00952C28" w:rsidRDefault="00952C28" w:rsidP="00152C15">
            <w:pPr>
              <w:ind w:firstLine="6"/>
              <w:jc w:val="both"/>
            </w:pPr>
            <w:r>
              <w:t xml:space="preserve">   0,77</w:t>
            </w:r>
          </w:p>
          <w:p w:rsidR="00952C28" w:rsidRDefault="00952C28" w:rsidP="00152C15">
            <w:pPr>
              <w:ind w:firstLine="6"/>
              <w:jc w:val="both"/>
            </w:pPr>
            <w:r>
              <w:t xml:space="preserve">      25</w:t>
            </w:r>
          </w:p>
          <w:p w:rsidR="00952C28" w:rsidRDefault="00952C28" w:rsidP="00152C15">
            <w:pPr>
              <w:ind w:firstLine="6"/>
              <w:jc w:val="both"/>
            </w:pPr>
            <w:r>
              <w:t xml:space="preserve">      20    </w:t>
            </w:r>
          </w:p>
        </w:tc>
        <w:tc>
          <w:tcPr>
            <w:tcW w:w="867" w:type="dxa"/>
            <w:tcBorders>
              <w:top w:val="single" w:sz="6" w:space="0" w:color="auto"/>
              <w:left w:val="single" w:sz="6" w:space="0" w:color="auto"/>
              <w:bottom w:val="single" w:sz="4" w:space="0" w:color="auto"/>
              <w:right w:val="single" w:sz="6" w:space="0" w:color="auto"/>
            </w:tcBorders>
          </w:tcPr>
          <w:p w:rsidR="00952C28" w:rsidRPr="00952C28" w:rsidRDefault="00952C28" w:rsidP="00152C15">
            <w:pPr>
              <w:ind w:firstLine="6"/>
              <w:jc w:val="both"/>
              <w:rPr>
                <w:b/>
              </w:rPr>
            </w:pPr>
            <w:r w:rsidRPr="00952C28">
              <w:rPr>
                <w:b/>
              </w:rPr>
              <w:t xml:space="preserve">     7,5</w:t>
            </w:r>
          </w:p>
          <w:p w:rsidR="00952C28" w:rsidRPr="00952C28" w:rsidRDefault="00952C28" w:rsidP="00152C15">
            <w:pPr>
              <w:ind w:firstLine="6"/>
              <w:jc w:val="both"/>
              <w:rPr>
                <w:b/>
              </w:rPr>
            </w:pPr>
            <w:r w:rsidRPr="00952C28">
              <w:rPr>
                <w:b/>
              </w:rPr>
              <w:t xml:space="preserve">    400</w:t>
            </w:r>
          </w:p>
          <w:p w:rsidR="00952C28" w:rsidRPr="00952C28" w:rsidRDefault="00952C28" w:rsidP="00152C15">
            <w:pPr>
              <w:ind w:firstLine="6"/>
              <w:jc w:val="both"/>
              <w:rPr>
                <w:b/>
              </w:rPr>
            </w:pPr>
            <w:r w:rsidRPr="00952C28">
              <w:rPr>
                <w:b/>
              </w:rPr>
              <w:t xml:space="preserve">      12</w:t>
            </w:r>
          </w:p>
          <w:p w:rsidR="00952C28" w:rsidRPr="00952C28" w:rsidRDefault="00952C28" w:rsidP="00152C15">
            <w:pPr>
              <w:ind w:firstLine="6"/>
              <w:jc w:val="both"/>
              <w:rPr>
                <w:b/>
              </w:rPr>
            </w:pPr>
            <w:r w:rsidRPr="00952C28">
              <w:rPr>
                <w:b/>
              </w:rPr>
              <w:t xml:space="preserve"> 60х10</w:t>
            </w:r>
            <w:r w:rsidRPr="00952C28">
              <w:rPr>
                <w:b/>
                <w:vertAlign w:val="superscript"/>
              </w:rPr>
              <w:t>6</w:t>
            </w:r>
          </w:p>
          <w:p w:rsidR="00952C28" w:rsidRPr="00952C28" w:rsidRDefault="00952C28" w:rsidP="00152C15">
            <w:pPr>
              <w:ind w:firstLine="6"/>
              <w:jc w:val="both"/>
              <w:rPr>
                <w:b/>
              </w:rPr>
            </w:pPr>
            <w:r w:rsidRPr="00952C28">
              <w:rPr>
                <w:b/>
              </w:rPr>
              <w:t xml:space="preserve">    250</w:t>
            </w:r>
          </w:p>
          <w:p w:rsidR="00952C28" w:rsidRPr="00952C28" w:rsidRDefault="00952C28" w:rsidP="00152C15">
            <w:pPr>
              <w:ind w:firstLine="6"/>
              <w:jc w:val="both"/>
              <w:rPr>
                <w:b/>
              </w:rPr>
            </w:pPr>
            <w:r w:rsidRPr="00952C28">
              <w:rPr>
                <w:b/>
              </w:rPr>
              <w:t xml:space="preserve">   0,79</w:t>
            </w:r>
          </w:p>
          <w:p w:rsidR="00952C28" w:rsidRPr="00952C28" w:rsidRDefault="00952C28" w:rsidP="00152C15">
            <w:pPr>
              <w:ind w:firstLine="6"/>
              <w:jc w:val="both"/>
              <w:rPr>
                <w:b/>
              </w:rPr>
            </w:pPr>
            <w:r w:rsidRPr="00952C28">
              <w:rPr>
                <w:b/>
              </w:rPr>
              <w:t xml:space="preserve">      22</w:t>
            </w:r>
          </w:p>
          <w:p w:rsidR="00952C28" w:rsidRDefault="00952C28" w:rsidP="00152C15">
            <w:pPr>
              <w:ind w:firstLine="6"/>
              <w:jc w:val="both"/>
            </w:pPr>
            <w:r w:rsidRPr="00952C28">
              <w:rPr>
                <w:b/>
              </w:rPr>
              <w:t xml:space="preserve">      12</w:t>
            </w:r>
            <w:r>
              <w:t xml:space="preserve"> </w:t>
            </w:r>
          </w:p>
        </w:tc>
        <w:tc>
          <w:tcPr>
            <w:tcW w:w="866" w:type="dxa"/>
            <w:tcBorders>
              <w:top w:val="single" w:sz="6" w:space="0" w:color="auto"/>
              <w:left w:val="single" w:sz="6" w:space="0" w:color="auto"/>
              <w:bottom w:val="single" w:sz="4" w:space="0" w:color="auto"/>
              <w:right w:val="single" w:sz="6" w:space="0" w:color="auto"/>
            </w:tcBorders>
          </w:tcPr>
          <w:p w:rsidR="00952C28" w:rsidRDefault="00952C28" w:rsidP="00152C15">
            <w:pPr>
              <w:ind w:firstLine="6"/>
              <w:jc w:val="both"/>
            </w:pPr>
            <w:r>
              <w:t xml:space="preserve">     8,0</w:t>
            </w:r>
          </w:p>
          <w:p w:rsidR="00952C28" w:rsidRDefault="00952C28" w:rsidP="00152C15">
            <w:pPr>
              <w:ind w:firstLine="6"/>
              <w:jc w:val="both"/>
            </w:pPr>
            <w:r>
              <w:t xml:space="preserve">    450</w:t>
            </w:r>
          </w:p>
          <w:p w:rsidR="00952C28" w:rsidRDefault="00952C28" w:rsidP="00152C15">
            <w:pPr>
              <w:ind w:firstLine="6"/>
              <w:jc w:val="both"/>
            </w:pPr>
            <w:r>
              <w:t xml:space="preserve">      14</w:t>
            </w:r>
          </w:p>
          <w:p w:rsidR="00952C28" w:rsidRDefault="00952C28" w:rsidP="00152C15">
            <w:pPr>
              <w:ind w:firstLine="6"/>
              <w:jc w:val="both"/>
            </w:pPr>
            <w:r>
              <w:t xml:space="preserve"> 02х10</w:t>
            </w:r>
            <w:r>
              <w:rPr>
                <w:vertAlign w:val="superscript"/>
              </w:rPr>
              <w:t>6</w:t>
            </w:r>
          </w:p>
          <w:p w:rsidR="00952C28" w:rsidRDefault="00952C28" w:rsidP="00152C15">
            <w:pPr>
              <w:ind w:firstLine="6"/>
              <w:jc w:val="both"/>
            </w:pPr>
            <w:r>
              <w:t xml:space="preserve">    300</w:t>
            </w:r>
          </w:p>
          <w:p w:rsidR="00952C28" w:rsidRDefault="00952C28" w:rsidP="00152C15">
            <w:pPr>
              <w:ind w:firstLine="6"/>
              <w:jc w:val="both"/>
            </w:pPr>
            <w:r>
              <w:t xml:space="preserve">   0,74</w:t>
            </w:r>
          </w:p>
          <w:p w:rsidR="00952C28" w:rsidRDefault="00952C28" w:rsidP="00152C15">
            <w:pPr>
              <w:ind w:firstLine="6"/>
              <w:jc w:val="both"/>
            </w:pPr>
            <w:r>
              <w:t xml:space="preserve">      24</w:t>
            </w:r>
          </w:p>
          <w:p w:rsidR="00952C28" w:rsidRDefault="00952C28" w:rsidP="00152C15">
            <w:pPr>
              <w:ind w:firstLine="6"/>
              <w:jc w:val="both"/>
            </w:pPr>
            <w:r>
              <w:t xml:space="preserve">      18         </w:t>
            </w:r>
          </w:p>
        </w:tc>
        <w:tc>
          <w:tcPr>
            <w:tcW w:w="867" w:type="dxa"/>
            <w:tcBorders>
              <w:top w:val="single" w:sz="6" w:space="0" w:color="auto"/>
              <w:left w:val="single" w:sz="6" w:space="0" w:color="auto"/>
              <w:bottom w:val="single" w:sz="4" w:space="0" w:color="auto"/>
              <w:right w:val="single" w:sz="4" w:space="0" w:color="auto"/>
            </w:tcBorders>
          </w:tcPr>
          <w:p w:rsidR="00952C28" w:rsidRDefault="00952C28" w:rsidP="00152C15">
            <w:pPr>
              <w:ind w:firstLine="6"/>
              <w:jc w:val="both"/>
            </w:pPr>
            <w:r>
              <w:t xml:space="preserve">  </w:t>
            </w:r>
            <w:r>
              <w:rPr>
                <w:lang w:val="en-US"/>
              </w:rPr>
              <w:t xml:space="preserve"> </w:t>
            </w:r>
            <w:r>
              <w:t xml:space="preserve">  8,3</w:t>
            </w:r>
          </w:p>
          <w:p w:rsidR="00952C28" w:rsidRDefault="00952C28" w:rsidP="00152C15">
            <w:pPr>
              <w:ind w:firstLine="6"/>
              <w:jc w:val="both"/>
            </w:pPr>
            <w:r>
              <w:t xml:space="preserve">    500</w:t>
            </w:r>
          </w:p>
          <w:p w:rsidR="00952C28" w:rsidRDefault="00952C28" w:rsidP="00152C15">
            <w:pPr>
              <w:ind w:firstLine="6"/>
              <w:jc w:val="both"/>
            </w:pPr>
            <w:r>
              <w:t xml:space="preserve">      15</w:t>
            </w:r>
          </w:p>
          <w:p w:rsidR="00952C28" w:rsidRDefault="00952C28" w:rsidP="00152C15">
            <w:pPr>
              <w:ind w:firstLine="6"/>
              <w:jc w:val="both"/>
              <w:rPr>
                <w:vertAlign w:val="superscript"/>
              </w:rPr>
            </w:pPr>
            <w:r>
              <w:t xml:space="preserve"> 10х10</w:t>
            </w:r>
            <w:r>
              <w:rPr>
                <w:vertAlign w:val="superscript"/>
              </w:rPr>
              <w:t>6</w:t>
            </w:r>
          </w:p>
          <w:p w:rsidR="00952C28" w:rsidRDefault="00952C28" w:rsidP="00152C15">
            <w:pPr>
              <w:ind w:firstLine="6"/>
              <w:jc w:val="both"/>
            </w:pPr>
            <w:r>
              <w:t xml:space="preserve">    350</w:t>
            </w:r>
          </w:p>
          <w:p w:rsidR="00952C28" w:rsidRDefault="00952C28" w:rsidP="00152C15">
            <w:pPr>
              <w:ind w:firstLine="6"/>
              <w:jc w:val="both"/>
            </w:pPr>
            <w:r>
              <w:t xml:space="preserve">   0,76</w:t>
            </w:r>
          </w:p>
          <w:p w:rsidR="00952C28" w:rsidRDefault="00952C28" w:rsidP="00152C15">
            <w:pPr>
              <w:ind w:firstLine="6"/>
              <w:jc w:val="both"/>
            </w:pPr>
            <w:r>
              <w:t xml:space="preserve">      23</w:t>
            </w:r>
          </w:p>
          <w:p w:rsidR="00952C28" w:rsidRDefault="00952C28" w:rsidP="00152C15">
            <w:pPr>
              <w:ind w:firstLine="6"/>
              <w:jc w:val="both"/>
            </w:pPr>
            <w:r>
              <w:t xml:space="preserve">      22</w:t>
            </w:r>
          </w:p>
        </w:tc>
      </w:tr>
    </w:tbl>
    <w:p w:rsidR="00B140A7" w:rsidRPr="00952C28" w:rsidRDefault="00B140A7">
      <w:pPr>
        <w:rPr>
          <w:b/>
        </w:rPr>
      </w:pPr>
    </w:p>
    <w:sectPr w:rsidR="00B140A7" w:rsidRPr="00952C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C28"/>
    <w:rsid w:val="007C7B76"/>
    <w:rsid w:val="00952C28"/>
    <w:rsid w:val="00B14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C2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52C2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52C28"/>
    <w:rPr>
      <w:rFonts w:ascii="Arial" w:eastAsia="Times New Roman" w:hAnsi="Arial" w:cs="Arial"/>
      <w:b/>
      <w:bCs/>
      <w:sz w:val="26"/>
      <w:szCs w:val="26"/>
      <w:lang w:eastAsia="ru-RU"/>
    </w:rPr>
  </w:style>
  <w:style w:type="paragraph" w:customStyle="1" w:styleId="a3">
    <w:name w:val="Формула"/>
    <w:basedOn w:val="a"/>
    <w:rsid w:val="00952C28"/>
    <w:pPr>
      <w:widowControl w:val="0"/>
      <w:jc w:val="center"/>
    </w:pPr>
    <w:rPr>
      <w:szCs w:val="20"/>
    </w:rPr>
  </w:style>
  <w:style w:type="paragraph" w:styleId="a4">
    <w:name w:val="header"/>
    <w:basedOn w:val="a"/>
    <w:link w:val="a5"/>
    <w:rsid w:val="00952C28"/>
    <w:pPr>
      <w:tabs>
        <w:tab w:val="center" w:pos="4677"/>
        <w:tab w:val="right" w:pos="9355"/>
      </w:tabs>
    </w:pPr>
  </w:style>
  <w:style w:type="character" w:customStyle="1" w:styleId="a5">
    <w:name w:val="Верхний колонтитул Знак"/>
    <w:basedOn w:val="a0"/>
    <w:link w:val="a4"/>
    <w:rsid w:val="00952C28"/>
    <w:rPr>
      <w:rFonts w:ascii="Times New Roman" w:eastAsia="Times New Roman" w:hAnsi="Times New Roman" w:cs="Times New Roman"/>
      <w:sz w:val="24"/>
      <w:szCs w:val="24"/>
      <w:lang w:eastAsia="ru-RU"/>
    </w:rPr>
  </w:style>
  <w:style w:type="paragraph" w:customStyle="1" w:styleId="31">
    <w:name w:val="заголовок 3"/>
    <w:basedOn w:val="a"/>
    <w:next w:val="a"/>
    <w:rsid w:val="00952C28"/>
    <w:pPr>
      <w:keepNext/>
      <w:autoSpaceDE w:val="0"/>
      <w:autoSpaceDN w:val="0"/>
      <w:spacing w:before="240" w:after="60"/>
    </w:pPr>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C2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52C2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52C28"/>
    <w:rPr>
      <w:rFonts w:ascii="Arial" w:eastAsia="Times New Roman" w:hAnsi="Arial" w:cs="Arial"/>
      <w:b/>
      <w:bCs/>
      <w:sz w:val="26"/>
      <w:szCs w:val="26"/>
      <w:lang w:eastAsia="ru-RU"/>
    </w:rPr>
  </w:style>
  <w:style w:type="paragraph" w:customStyle="1" w:styleId="a3">
    <w:name w:val="Формула"/>
    <w:basedOn w:val="a"/>
    <w:rsid w:val="00952C28"/>
    <w:pPr>
      <w:widowControl w:val="0"/>
      <w:jc w:val="center"/>
    </w:pPr>
    <w:rPr>
      <w:szCs w:val="20"/>
    </w:rPr>
  </w:style>
  <w:style w:type="paragraph" w:styleId="a4">
    <w:name w:val="header"/>
    <w:basedOn w:val="a"/>
    <w:link w:val="a5"/>
    <w:rsid w:val="00952C28"/>
    <w:pPr>
      <w:tabs>
        <w:tab w:val="center" w:pos="4677"/>
        <w:tab w:val="right" w:pos="9355"/>
      </w:tabs>
    </w:pPr>
  </w:style>
  <w:style w:type="character" w:customStyle="1" w:styleId="a5">
    <w:name w:val="Верхний колонтитул Знак"/>
    <w:basedOn w:val="a0"/>
    <w:link w:val="a4"/>
    <w:rsid w:val="00952C28"/>
    <w:rPr>
      <w:rFonts w:ascii="Times New Roman" w:eastAsia="Times New Roman" w:hAnsi="Times New Roman" w:cs="Times New Roman"/>
      <w:sz w:val="24"/>
      <w:szCs w:val="24"/>
      <w:lang w:eastAsia="ru-RU"/>
    </w:rPr>
  </w:style>
  <w:style w:type="paragraph" w:customStyle="1" w:styleId="31">
    <w:name w:val="заголовок 3"/>
    <w:basedOn w:val="a"/>
    <w:next w:val="a"/>
    <w:rsid w:val="00952C28"/>
    <w:pPr>
      <w:keepNext/>
      <w:autoSpaceDE w:val="0"/>
      <w:autoSpaceDN w:val="0"/>
      <w:spacing w:before="240" w:after="6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944</Characters>
  <Application>Microsoft Office Word</Application>
  <DocSecurity>0</DocSecurity>
  <Lines>7</Lines>
  <Paragraphs>2</Paragraphs>
  <ScaleCrop>false</ScaleCrop>
  <Company>Hewlett-Packard</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2012-04-17T17:52:00Z</dcterms:created>
  <dcterms:modified xsi:type="dcterms:W3CDTF">2012-04-17T17:53:00Z</dcterms:modified>
</cp:coreProperties>
</file>