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83B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980064">
        <w:rPr>
          <w:sz w:val="24"/>
          <w:szCs w:val="24"/>
        </w:rPr>
        <w:t xml:space="preserve"> 1</w:t>
      </w:r>
      <w:r>
        <w:rPr>
          <w:sz w:val="24"/>
          <w:szCs w:val="24"/>
        </w:rPr>
        <w:t>. Блок-схемы в линейных и разветвляющихся алгоритмах</w:t>
      </w:r>
    </w:p>
    <w:p w:rsidR="0066283B" w:rsidRDefault="0066283B" w:rsidP="0066283B">
      <w:pPr>
        <w:jc w:val="both"/>
      </w:pPr>
      <w:r>
        <w:t xml:space="preserve">5. Найти разность значений параметров </w:t>
      </w:r>
      <w:r>
        <w:rPr>
          <w:lang w:val="en-US"/>
        </w:rPr>
        <w:t>a</w:t>
      </w:r>
      <w:r w:rsidRPr="00C64641">
        <w:t xml:space="preserve"> </w:t>
      </w:r>
      <w:r>
        <w:t xml:space="preserve">и </w:t>
      </w:r>
      <w:r>
        <w:rPr>
          <w:lang w:val="en-US"/>
        </w:rPr>
        <w:t>b</w:t>
      </w:r>
      <w:r w:rsidRPr="00C64641">
        <w:t xml:space="preserve">. </w:t>
      </w:r>
      <w:r>
        <w:t xml:space="preserve">Если значение разности </w:t>
      </w:r>
      <w:r w:rsidRPr="00333E6A">
        <w:t>&lt;</w:t>
      </w:r>
      <w:r>
        <w:t xml:space="preserve"> 0</w:t>
      </w:r>
      <w:r w:rsidRPr="00C64641">
        <w:t xml:space="preserve">, </w:t>
      </w:r>
      <w:r>
        <w:t xml:space="preserve">вывести ее на экран монитора. Если она </w:t>
      </w:r>
      <w:r w:rsidRPr="00333E6A">
        <w:t>=</w:t>
      </w:r>
      <w:r w:rsidRPr="00C64641">
        <w:t xml:space="preserve"> 0</w:t>
      </w:r>
      <w:r w:rsidRPr="00333E6A">
        <w:t>,</w:t>
      </w:r>
      <w:r w:rsidRPr="00C64641">
        <w:t xml:space="preserve"> </w:t>
      </w:r>
      <w:r>
        <w:t xml:space="preserve">на экран монитора вывети сообщение </w:t>
      </w:r>
      <w:r w:rsidRPr="00333E6A">
        <w:t>“</w:t>
      </w:r>
      <w:r>
        <w:t>Разность = 0</w:t>
      </w:r>
      <w:r w:rsidRPr="00333E6A">
        <w:t xml:space="preserve">”. </w:t>
      </w:r>
      <w:r>
        <w:t xml:space="preserve">Если она </w:t>
      </w:r>
      <w:r w:rsidRPr="00333E6A">
        <w:t xml:space="preserve">&gt; 0, </w:t>
      </w:r>
      <w:r>
        <w:t>на экран монитора вывест</w:t>
      </w:r>
      <w:r>
        <w:t>и</w:t>
      </w:r>
      <w:r>
        <w:t xml:space="preserve">результат деления разности на значение наибольшего из двух параметров </w:t>
      </w:r>
      <w:r>
        <w:rPr>
          <w:lang w:val="en-US"/>
        </w:rPr>
        <w:t>a</w:t>
      </w:r>
      <w:r w:rsidRPr="00C64641">
        <w:t xml:space="preserve">, </w:t>
      </w:r>
      <w:r>
        <w:rPr>
          <w:lang w:val="en-US"/>
        </w:rPr>
        <w:t>b</w:t>
      </w:r>
      <w:r w:rsidRPr="00C64641">
        <w:t xml:space="preserve">. </w:t>
      </w:r>
      <w:r>
        <w:t>Вывод численных значений предварить выводом соответствующих с</w:t>
      </w:r>
      <w:r>
        <w:t>о</w:t>
      </w:r>
      <w:r>
        <w:t>общений.</w:t>
      </w:r>
    </w:p>
    <w:p w:rsidR="0066283B" w:rsidRDefault="0066283B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980064">
        <w:rPr>
          <w:sz w:val="24"/>
          <w:szCs w:val="24"/>
        </w:rPr>
        <w:t xml:space="preserve"> </w:t>
      </w:r>
      <w:r>
        <w:rPr>
          <w:sz w:val="24"/>
          <w:szCs w:val="24"/>
        </w:rPr>
        <w:t>2. Алгебраические вычисления</w:t>
      </w:r>
    </w:p>
    <w:p w:rsidR="0066283B" w:rsidRPr="00C456ED" w:rsidRDefault="0066283B" w:rsidP="0066283B">
      <w:r w:rsidRPr="00C456ED">
        <w:t xml:space="preserve">5. </w:t>
      </w:r>
      <w:r w:rsidRPr="000A7B0E">
        <w:tab/>
      </w:r>
      <w:r w:rsidRPr="00C456ED">
        <w:rPr>
          <w:position w:val="-48"/>
        </w:rPr>
        <w:object w:dxaOrig="28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54pt" o:ole="" fillcolor="window">
            <v:imagedata r:id="rId5" o:title=""/>
          </v:shape>
          <o:OLEObject Type="Embed" ProgID="Equation.3" ShapeID="_x0000_i1025" DrawAspect="Content" ObjectID="_1396107106" r:id="rId6"/>
        </w:object>
      </w:r>
    </w:p>
    <w:p w:rsidR="0066283B" w:rsidRDefault="0066283B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5959FB">
        <w:rPr>
          <w:sz w:val="24"/>
          <w:szCs w:val="24"/>
        </w:rPr>
        <w:t xml:space="preserve"> 3. </w:t>
      </w:r>
      <w:r>
        <w:rPr>
          <w:sz w:val="24"/>
          <w:szCs w:val="24"/>
        </w:rPr>
        <w:t>Блок-схемы циклических 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горитмов</w:t>
      </w:r>
    </w:p>
    <w:p w:rsidR="0066283B" w:rsidRPr="00980064" w:rsidRDefault="0066283B" w:rsidP="0066283B">
      <w:r w:rsidRPr="009052FD">
        <w:rPr>
          <w:bCs/>
        </w:rPr>
        <w:t>5.</w:t>
      </w:r>
      <w:r w:rsidRPr="00980064">
        <w:t xml:space="preserve"> </w:t>
      </w:r>
      <w:r>
        <w:t xml:space="preserve">    </w:t>
      </w:r>
      <w:r w:rsidRPr="000A7B0E">
        <w:tab/>
      </w:r>
      <w:r w:rsidRPr="009052FD">
        <w:rPr>
          <w:position w:val="-52"/>
          <w:lang w:val="en-US"/>
        </w:rPr>
        <w:object w:dxaOrig="3120" w:dyaOrig="1160">
          <v:shape id="_x0000_i1026" type="#_x0000_t75" style="width:156pt;height:57.75pt" o:ole="" fillcolor="window">
            <v:imagedata r:id="rId7" o:title=""/>
          </v:shape>
          <o:OLEObject Type="Embed" ProgID="Equation.3" ShapeID="_x0000_i1026" DrawAspect="Content" ObjectID="_1396107107" r:id="rId8"/>
        </w:object>
      </w:r>
    </w:p>
    <w:p w:rsidR="0066283B" w:rsidRDefault="0066283B">
      <w:r w:rsidRPr="0066283B">
        <w:t>Тема 4. Сумма ряда.</w:t>
      </w:r>
    </w:p>
    <w:p w:rsidR="0066283B" w:rsidRPr="00030BCD" w:rsidRDefault="0066283B" w:rsidP="0066283B">
      <w:r w:rsidRPr="00030BCD">
        <w:t xml:space="preserve">5. </w:t>
      </w:r>
      <w:r>
        <w:t xml:space="preserve">Найти сумму </w:t>
      </w:r>
      <w:r w:rsidRPr="00980064">
        <w:t>4</w:t>
      </w:r>
      <w:r>
        <w:t>0 членов ряда.</w:t>
      </w:r>
    </w:p>
    <w:p w:rsidR="0066283B" w:rsidRDefault="0066283B" w:rsidP="0066283B">
      <w:r w:rsidRPr="00030BCD">
        <w:rPr>
          <w:position w:val="-24"/>
        </w:rPr>
        <w:object w:dxaOrig="2079" w:dyaOrig="620">
          <v:shape id="_x0000_i1027" type="#_x0000_t75" style="width:104.25pt;height:30.75pt" o:ole="" fillcolor="window">
            <v:imagedata r:id="rId9" o:title=""/>
          </v:shape>
          <o:OLEObject Type="Embed" ProgID="Equation.3" ShapeID="_x0000_i1027" DrawAspect="Content" ObjectID="_1396107108" r:id="rId10"/>
        </w:object>
      </w:r>
    </w:p>
    <w:p w:rsidR="0066283B" w:rsidRDefault="0066283B" w:rsidP="0066283B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5959FB">
        <w:rPr>
          <w:sz w:val="24"/>
          <w:szCs w:val="24"/>
        </w:rPr>
        <w:t xml:space="preserve"> </w:t>
      </w:r>
      <w:r w:rsidRPr="00E410A7">
        <w:rPr>
          <w:sz w:val="24"/>
          <w:szCs w:val="24"/>
        </w:rPr>
        <w:t>5</w:t>
      </w:r>
      <w:r w:rsidRPr="005959FB">
        <w:rPr>
          <w:sz w:val="24"/>
          <w:szCs w:val="24"/>
        </w:rPr>
        <w:t xml:space="preserve">. </w:t>
      </w:r>
      <w:r>
        <w:rPr>
          <w:sz w:val="24"/>
          <w:szCs w:val="24"/>
        </w:rPr>
        <w:t>Решение нелинейных алгебраических уравнений методом простой итерации</w:t>
      </w:r>
    </w:p>
    <w:p w:rsidR="0066283B" w:rsidRDefault="0066283B" w:rsidP="0066283B">
      <w:pPr>
        <w:jc w:val="both"/>
      </w:pPr>
      <w:r>
        <w:t xml:space="preserve">5. Исходное уравнение </w:t>
      </w:r>
      <w:r>
        <w:rPr>
          <w:position w:val="-8"/>
          <w:lang w:val="en-US"/>
        </w:rPr>
        <w:object w:dxaOrig="1880" w:dyaOrig="360">
          <v:shape id="_x0000_i1028" type="#_x0000_t75" style="width:93.75pt;height:18pt" o:ole="" fillcolor="window">
            <v:imagedata r:id="rId11" o:title=""/>
          </v:shape>
          <o:OLEObject Type="Embed" ProgID="Equation.3" ShapeID="_x0000_i1028" DrawAspect="Content" ObjectID="_1396107109" r:id="rId12"/>
        </w:object>
      </w:r>
      <w:r>
        <w:t xml:space="preserve"> </w:t>
      </w:r>
    </w:p>
    <w:p w:rsidR="0066283B" w:rsidRDefault="0066283B" w:rsidP="0066283B">
      <w:pPr>
        <w:jc w:val="both"/>
      </w:pPr>
      <w:r>
        <w:t>Итерационная  фо</w:t>
      </w:r>
      <w:r>
        <w:t>р</w:t>
      </w:r>
      <w:r>
        <w:t xml:space="preserve">мула      </w:t>
      </w:r>
      <w:r w:rsidRPr="00C50166">
        <w:rPr>
          <w:position w:val="-12"/>
        </w:rPr>
        <w:object w:dxaOrig="1920" w:dyaOrig="460">
          <v:shape id="_x0000_i1029" type="#_x0000_t75" style="width:96pt;height:23.25pt" o:ole="" fillcolor="window">
            <v:imagedata r:id="rId13" o:title=""/>
          </v:shape>
          <o:OLEObject Type="Embed" ProgID="Equation.3" ShapeID="_x0000_i1029" DrawAspect="Content" ObjectID="_1396107110" r:id="rId14"/>
        </w:object>
      </w:r>
      <w:r>
        <w:t xml:space="preserve">. </w:t>
      </w:r>
    </w:p>
    <w:p w:rsidR="0066283B" w:rsidRDefault="0066283B" w:rsidP="0066283B">
      <w:pPr>
        <w:jc w:val="both"/>
      </w:pPr>
      <w:r>
        <w:rPr>
          <w:position w:val="-10"/>
        </w:rPr>
        <w:object w:dxaOrig="800" w:dyaOrig="340">
          <v:shape id="_x0000_i1030" type="#_x0000_t75" style="width:39.75pt;height:17.25pt" o:ole="" fillcolor="window">
            <v:imagedata r:id="rId15" o:title=""/>
          </v:shape>
          <o:OLEObject Type="Embed" ProgID="Equation.3" ShapeID="_x0000_i1030" DrawAspect="Content" ObjectID="_1396107111" r:id="rId16"/>
        </w:object>
      </w:r>
      <w:r>
        <w:t>.</w:t>
      </w:r>
    </w:p>
    <w:p w:rsidR="0066283B" w:rsidRDefault="0066283B" w:rsidP="0066283B">
      <w:r w:rsidRPr="0066283B">
        <w:t>Тема 8. Символьный тип.</w:t>
      </w:r>
    </w:p>
    <w:p w:rsidR="0066283B" w:rsidRPr="00250CAF" w:rsidRDefault="0066283B" w:rsidP="0066283B">
      <w:pPr>
        <w:autoSpaceDE w:val="0"/>
        <w:autoSpaceDN w:val="0"/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5. </w:t>
      </w:r>
      <w:r w:rsidRPr="00250CAF">
        <w:rPr>
          <w:bCs/>
        </w:rPr>
        <w:t>Написать программу, обрабатывающую нажатие клавиш на клавиатуре. При нажатии функциональных клавиш (‘</w:t>
      </w:r>
      <w:r w:rsidRPr="00250CAF">
        <w:rPr>
          <w:bCs/>
          <w:lang w:val="en-US"/>
        </w:rPr>
        <w:t>F</w:t>
      </w:r>
      <w:r w:rsidRPr="00250CAF">
        <w:rPr>
          <w:bCs/>
        </w:rPr>
        <w:t>1’ – ‘</w:t>
      </w:r>
      <w:r w:rsidRPr="00250CAF">
        <w:rPr>
          <w:bCs/>
          <w:lang w:val="en-US"/>
        </w:rPr>
        <w:t>F</w:t>
      </w:r>
      <w:r w:rsidRPr="00250CAF">
        <w:rPr>
          <w:bCs/>
        </w:rPr>
        <w:t>10’) выводить их код сканирования вмести с названием клавиши. Во всех остальных случа</w:t>
      </w:r>
      <w:r>
        <w:rPr>
          <w:bCs/>
        </w:rPr>
        <w:t>я</w:t>
      </w:r>
      <w:r w:rsidRPr="00250CAF">
        <w:rPr>
          <w:bCs/>
        </w:rPr>
        <w:t xml:space="preserve">х – выводить сообщение: ‘Не управляющая клавиша’. </w:t>
      </w:r>
      <w:r w:rsidRPr="00250CAF">
        <w:rPr>
          <w:color w:val="000000"/>
        </w:rPr>
        <w:t>Ввод продолжать до нажатия клавиши ‘</w:t>
      </w:r>
      <w:r w:rsidRPr="00250CAF">
        <w:rPr>
          <w:color w:val="000000"/>
          <w:lang w:val="en-US"/>
        </w:rPr>
        <w:t>Ins</w:t>
      </w:r>
      <w:r w:rsidRPr="00250CAF">
        <w:rPr>
          <w:color w:val="000000"/>
        </w:rPr>
        <w:t>’</w:t>
      </w:r>
      <w:r w:rsidRPr="008E51D4">
        <w:rPr>
          <w:color w:val="000000"/>
        </w:rPr>
        <w:t xml:space="preserve"> </w:t>
      </w:r>
      <w:r w:rsidRPr="00250CAF">
        <w:rPr>
          <w:color w:val="000000"/>
        </w:rPr>
        <w:t>на дополнительной клавиат</w:t>
      </w:r>
      <w:r w:rsidRPr="00250CAF">
        <w:rPr>
          <w:color w:val="000000"/>
        </w:rPr>
        <w:t>у</w:t>
      </w:r>
      <w:r w:rsidRPr="00250CAF">
        <w:rPr>
          <w:color w:val="000000"/>
        </w:rPr>
        <w:t>ре.</w:t>
      </w:r>
    </w:p>
    <w:p w:rsidR="0066283B" w:rsidRDefault="0066283B" w:rsidP="0066283B"/>
    <w:sectPr w:rsidR="0066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5F21"/>
    <w:multiLevelType w:val="hybridMultilevel"/>
    <w:tmpl w:val="601EED44"/>
    <w:lvl w:ilvl="0" w:tplc="385C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283B"/>
    <w:rsid w:val="0066283B"/>
    <w:rsid w:val="0069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2012-04-16T12:37:00Z</dcterms:created>
  <dcterms:modified xsi:type="dcterms:W3CDTF">2012-04-16T12:45:00Z</dcterms:modified>
</cp:coreProperties>
</file>