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FB" w:rsidRDefault="002537FB" w:rsidP="002537FB">
      <w:pPr>
        <w:shd w:val="clear" w:color="auto" w:fill="FFFFFF"/>
        <w:jc w:val="center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  <w:lang w:val="en-US"/>
        </w:rPr>
        <w:t>II</w:t>
      </w:r>
      <w:r>
        <w:rPr>
          <w:rFonts w:ascii="Times New Roman" w:hAnsi="Times New Roman"/>
          <w:b/>
          <w:color w:val="000000"/>
          <w:sz w:val="20"/>
        </w:rPr>
        <w:t>. ОСНОВЫ ЭЛЕКТРОДИНАМИКИ</w:t>
      </w:r>
    </w:p>
    <w:p w:rsidR="002537FB" w:rsidRDefault="002537FB" w:rsidP="002537FB">
      <w:pPr>
        <w:shd w:val="clear" w:color="auto" w:fill="FFFFFF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КОНТРОЛЬНАЯ РАБОТА № 2</w:t>
      </w:r>
    </w:p>
    <w:p w:rsidR="002537FB" w:rsidRDefault="002537FB" w:rsidP="002537FB">
      <w:pPr>
        <w:shd w:val="clear" w:color="auto" w:fill="FFFFFF"/>
        <w:jc w:val="both"/>
        <w:rPr>
          <w:sz w:val="20"/>
        </w:rPr>
      </w:pPr>
      <w:r>
        <w:rPr>
          <w:color w:val="000000"/>
          <w:sz w:val="20"/>
        </w:rPr>
        <w:t xml:space="preserve">205. На расстоянии </w:t>
      </w:r>
      <w:smartTag w:uri="urn:schemas-microsoft-com:office:smarttags" w:element="metricconverter">
        <w:smartTagPr>
          <w:attr w:name="ProductID" w:val="8 см"/>
        </w:smartTagPr>
        <w:r>
          <w:rPr>
            <w:color w:val="000000"/>
            <w:sz w:val="20"/>
          </w:rPr>
          <w:t>8 см</w:t>
        </w:r>
      </w:smartTag>
      <w:r>
        <w:rPr>
          <w:color w:val="000000"/>
          <w:sz w:val="20"/>
        </w:rPr>
        <w:t xml:space="preserve"> друг от друга в воздухе находятся два заряда по 1 нКл. Определить напряженность и потенциал поля в точке, наход</w:t>
      </w:r>
      <w:r>
        <w:rPr>
          <w:color w:val="000000"/>
          <w:sz w:val="20"/>
        </w:rPr>
        <w:t>я</w:t>
      </w:r>
      <w:r>
        <w:rPr>
          <w:color w:val="000000"/>
          <w:sz w:val="20"/>
        </w:rPr>
        <w:t xml:space="preserve">щейся на расстоянии </w:t>
      </w:r>
      <w:smartTag w:uri="urn:schemas-microsoft-com:office:smarttags" w:element="metricconverter">
        <w:smartTagPr>
          <w:attr w:name="ProductID" w:val="5 см"/>
        </w:smartTagPr>
        <w:r>
          <w:rPr>
            <w:color w:val="000000"/>
            <w:sz w:val="20"/>
          </w:rPr>
          <w:t>5 см</w:t>
        </w:r>
      </w:smartTag>
      <w:r>
        <w:rPr>
          <w:color w:val="000000"/>
          <w:sz w:val="20"/>
        </w:rPr>
        <w:t xml:space="preserve"> от зарядов.</w:t>
      </w:r>
    </w:p>
    <w:p w:rsidR="002537FB" w:rsidRDefault="002537FB" w:rsidP="002537FB">
      <w:pPr>
        <w:shd w:val="clear" w:color="auto" w:fill="FFFFFF"/>
        <w:jc w:val="both"/>
        <w:rPr>
          <w:sz w:val="20"/>
        </w:rPr>
      </w:pPr>
      <w:r>
        <w:rPr>
          <w:color w:val="000000"/>
          <w:sz w:val="20"/>
        </w:rPr>
        <w:t xml:space="preserve">215. Заряд 1 нКл переносится из бесконечности в точку, находящуюся на расстоянии </w:t>
      </w:r>
      <w:smartTag w:uri="urn:schemas-microsoft-com:office:smarttags" w:element="metricconverter">
        <w:smartTagPr>
          <w:attr w:name="ProductID" w:val="0,1 м"/>
        </w:smartTagPr>
        <w:r>
          <w:rPr>
            <w:color w:val="000000"/>
            <w:sz w:val="20"/>
          </w:rPr>
          <w:t>0,1 м</w:t>
        </w:r>
      </w:smartTag>
      <w:r>
        <w:rPr>
          <w:color w:val="000000"/>
          <w:sz w:val="20"/>
        </w:rPr>
        <w:t xml:space="preserve"> от поверхности металлической сферы радиусом 0,1 м, заряженной с поверхностной плотностью 10 Кл/м</w:t>
      </w:r>
      <w:r>
        <w:rPr>
          <w:color w:val="000000"/>
          <w:sz w:val="20"/>
          <w:vertAlign w:val="superscript"/>
        </w:rPr>
        <w:t>2</w:t>
      </w:r>
      <w:r>
        <w:rPr>
          <w:color w:val="000000"/>
          <w:sz w:val="20"/>
        </w:rPr>
        <w:t>. Определить работу перемещения заряда.</w:t>
      </w:r>
    </w:p>
    <w:p w:rsidR="002537FB" w:rsidRDefault="002537FB" w:rsidP="002537FB">
      <w:pPr>
        <w:shd w:val="clear" w:color="auto" w:fill="FFFFFF"/>
        <w:jc w:val="both"/>
        <w:rPr>
          <w:sz w:val="20"/>
        </w:rPr>
      </w:pPr>
      <w:r>
        <w:rPr>
          <w:color w:val="000000"/>
          <w:sz w:val="20"/>
        </w:rPr>
        <w:t xml:space="preserve">225. Два конденсатора одинаковой емкости по 3 мкФ заряжены один до напряжения 100 В, а другой </w:t>
      </w:r>
      <w:r>
        <w:rPr>
          <w:rFonts w:ascii="Times New Roman" w:hAnsi="Times New Roman"/>
          <w:sz w:val="20"/>
        </w:rPr>
        <w:t>–</w:t>
      </w:r>
      <w:r>
        <w:rPr>
          <w:color w:val="000000"/>
          <w:sz w:val="20"/>
        </w:rPr>
        <w:t xml:space="preserve"> 200 В. Определить напряжение между обкладками конденсаторов, если их соединить параллельно: а) одноименно</w:t>
      </w:r>
      <w:r w:rsidRPr="009549AB"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заряженными обкладками; б) разноименно заряженными обкладк</w:t>
      </w:r>
      <w:r>
        <w:rPr>
          <w:color w:val="000000"/>
          <w:sz w:val="20"/>
        </w:rPr>
        <w:t>а</w:t>
      </w:r>
      <w:r>
        <w:rPr>
          <w:color w:val="000000"/>
          <w:sz w:val="20"/>
        </w:rPr>
        <w:t>ми.</w:t>
      </w:r>
    </w:p>
    <w:p w:rsidR="002537FB" w:rsidRDefault="002537FB" w:rsidP="002537FB">
      <w:pPr>
        <w:shd w:val="clear" w:color="auto" w:fill="FFFFFF"/>
        <w:jc w:val="both"/>
        <w:rPr>
          <w:sz w:val="20"/>
        </w:rPr>
      </w:pPr>
      <w:r>
        <w:rPr>
          <w:color w:val="000000"/>
          <w:sz w:val="20"/>
        </w:rPr>
        <w:t xml:space="preserve">235. На концах никелинового проводника длиной </w:t>
      </w:r>
      <w:smartTag w:uri="urn:schemas-microsoft-com:office:smarttags" w:element="metricconverter">
        <w:smartTagPr>
          <w:attr w:name="ProductID" w:val="5 м"/>
        </w:smartTagPr>
        <w:r>
          <w:rPr>
            <w:color w:val="000000"/>
            <w:sz w:val="20"/>
          </w:rPr>
          <w:t>5 м</w:t>
        </w:r>
      </w:smartTag>
      <w:r>
        <w:rPr>
          <w:color w:val="000000"/>
          <w:sz w:val="20"/>
        </w:rPr>
        <w:t xml:space="preserve"> поддерживается разность потенциалов 12 В. Определить плотность тока в проводнике, если его температура 540 °С.</w:t>
      </w:r>
    </w:p>
    <w:p w:rsidR="002537FB" w:rsidRDefault="002537FB" w:rsidP="002537FB">
      <w:pPr>
        <w:shd w:val="clear" w:color="auto" w:fill="FFFFFF"/>
        <w:jc w:val="both"/>
        <w:rPr>
          <w:sz w:val="20"/>
        </w:rPr>
      </w:pPr>
      <w:r>
        <w:rPr>
          <w:color w:val="000000"/>
          <w:sz w:val="20"/>
        </w:rPr>
        <w:t xml:space="preserve">245. По кольцевому проводнику радиусом </w:t>
      </w:r>
      <w:smartTag w:uri="urn:schemas-microsoft-com:office:smarttags" w:element="metricconverter">
        <w:smartTagPr>
          <w:attr w:name="ProductID" w:val="10 см"/>
        </w:smartTagPr>
        <w:r>
          <w:rPr>
            <w:color w:val="000000"/>
            <w:sz w:val="20"/>
          </w:rPr>
          <w:t>10 см</w:t>
        </w:r>
      </w:smartTag>
      <w:r>
        <w:rPr>
          <w:color w:val="000000"/>
          <w:sz w:val="20"/>
        </w:rPr>
        <w:t xml:space="preserve"> течет ток 4 А. Пара</w:t>
      </w:r>
      <w:r>
        <w:rPr>
          <w:color w:val="000000"/>
          <w:sz w:val="20"/>
        </w:rPr>
        <w:t>л</w:t>
      </w:r>
      <w:r>
        <w:rPr>
          <w:color w:val="000000"/>
          <w:sz w:val="20"/>
        </w:rPr>
        <w:t xml:space="preserve">лельно плоскости кольцевого проводника на расстоянии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000000"/>
            <w:sz w:val="20"/>
          </w:rPr>
          <w:t>2 см</w:t>
        </w:r>
      </w:smartTag>
      <w:r>
        <w:rPr>
          <w:color w:val="000000"/>
          <w:sz w:val="20"/>
        </w:rPr>
        <w:t xml:space="preserve"> над его центром проходит бесконечно длинный прямолинейный проводник, по которому течет ток 2 А. Определить индукцию и напряженность магнитного поля в центре кольца. Рассмотреть все возможные сл</w:t>
      </w:r>
      <w:r>
        <w:rPr>
          <w:color w:val="000000"/>
          <w:sz w:val="20"/>
        </w:rPr>
        <w:t>у</w:t>
      </w:r>
      <w:r>
        <w:rPr>
          <w:color w:val="000000"/>
          <w:sz w:val="20"/>
        </w:rPr>
        <w:t>чаи.</w:t>
      </w:r>
    </w:p>
    <w:p w:rsidR="002537FB" w:rsidRDefault="002537FB" w:rsidP="002537FB">
      <w:pPr>
        <w:shd w:val="clear" w:color="auto" w:fill="FFFFFF"/>
        <w:jc w:val="both"/>
        <w:rPr>
          <w:sz w:val="20"/>
        </w:rPr>
      </w:pPr>
      <w:r>
        <w:rPr>
          <w:color w:val="000000"/>
          <w:sz w:val="20"/>
        </w:rPr>
        <w:t>255. Электрон с энергией 300 эВ движется перпендикулярно линиям индукции однородного магнитного поля напряженностью 465 А/м. О</w:t>
      </w:r>
      <w:r>
        <w:rPr>
          <w:color w:val="000000"/>
          <w:sz w:val="20"/>
        </w:rPr>
        <w:t>п</w:t>
      </w:r>
      <w:r>
        <w:rPr>
          <w:color w:val="000000"/>
          <w:sz w:val="20"/>
        </w:rPr>
        <w:t>ределить силу Лоренца, скорость и радиус траектории электрона.</w:t>
      </w:r>
    </w:p>
    <w:p w:rsidR="002537FB" w:rsidRDefault="002537FB" w:rsidP="002537FB">
      <w:pPr>
        <w:shd w:val="clear" w:color="auto" w:fill="FFFFFF"/>
        <w:jc w:val="both"/>
        <w:rPr>
          <w:sz w:val="20"/>
        </w:rPr>
      </w:pPr>
      <w:r>
        <w:rPr>
          <w:color w:val="000000"/>
          <w:sz w:val="20"/>
        </w:rPr>
        <w:t>265. Катушка из 100 витков площадью 15 см</w:t>
      </w:r>
      <w:r>
        <w:rPr>
          <w:color w:val="000000"/>
          <w:sz w:val="20"/>
          <w:vertAlign w:val="superscript"/>
        </w:rPr>
        <w:t>2</w:t>
      </w:r>
      <w:r>
        <w:rPr>
          <w:color w:val="000000"/>
          <w:sz w:val="20"/>
        </w:rPr>
        <w:t xml:space="preserve"> вращается с частотой 5 Гц в однородном магнитном поле индукцией 0,2 Тл. Ось вращения перпендикулярна оси катушки и линиям индукции поля. Определить макс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>мальную электродвижущую силу индукции в катушке.</w:t>
      </w:r>
    </w:p>
    <w:p w:rsidR="002537FB" w:rsidRPr="002537FB" w:rsidRDefault="002537FB" w:rsidP="002537FB">
      <w:pPr>
        <w:shd w:val="clear" w:color="auto" w:fill="FFFFFF"/>
        <w:jc w:val="both"/>
        <w:rPr>
          <w:color w:val="FF0000"/>
          <w:sz w:val="20"/>
        </w:rPr>
      </w:pPr>
      <w:r>
        <w:rPr>
          <w:color w:val="000000"/>
          <w:sz w:val="20"/>
        </w:rPr>
        <w:t xml:space="preserve">. 74 Квадратная рамка со стороной </w:t>
      </w:r>
      <w:smartTag w:uri="urn:schemas-microsoft-com:office:smarttags" w:element="metricconverter">
        <w:smartTagPr>
          <w:attr w:name="ProductID" w:val="1 см"/>
        </w:smartTagPr>
        <w:r>
          <w:rPr>
            <w:color w:val="000000"/>
            <w:sz w:val="20"/>
          </w:rPr>
          <w:t>1 см</w:t>
        </w:r>
      </w:smartTag>
      <w:r>
        <w:rPr>
          <w:color w:val="000000"/>
          <w:sz w:val="20"/>
        </w:rPr>
        <w:t xml:space="preserve"> содержит 100 витков и пом</w:t>
      </w:r>
      <w:r>
        <w:rPr>
          <w:color w:val="000000"/>
          <w:sz w:val="20"/>
        </w:rPr>
        <w:t>е</w:t>
      </w:r>
      <w:r>
        <w:rPr>
          <w:color w:val="000000"/>
          <w:sz w:val="20"/>
        </w:rPr>
        <w:t>щена в однородное магнитное поле напряженностью 100 А/м. Направление поля составляет угол 30° с нормалью к рамке. Какая работа с</w:t>
      </w:r>
      <w:r>
        <w:rPr>
          <w:color w:val="000000"/>
          <w:sz w:val="20"/>
        </w:rPr>
        <w:t>о</w:t>
      </w:r>
      <w:r>
        <w:rPr>
          <w:color w:val="000000"/>
          <w:sz w:val="20"/>
        </w:rPr>
        <w:t xml:space="preserve">вершается при повороте рамки на 30° в одну и другую сторону, если по ней течет ток 1 А?  </w:t>
      </w:r>
      <w:r w:rsidRPr="002537FB">
        <w:rPr>
          <w:color w:val="FF0000"/>
          <w:sz w:val="20"/>
        </w:rPr>
        <w:t>74 не делать</w:t>
      </w:r>
    </w:p>
    <w:p w:rsidR="002537FB" w:rsidRDefault="002537FB" w:rsidP="002537FB">
      <w:pPr>
        <w:shd w:val="clear" w:color="auto" w:fill="FFFFFF"/>
        <w:jc w:val="both"/>
        <w:rPr>
          <w:color w:val="000000"/>
          <w:sz w:val="20"/>
        </w:rPr>
      </w:pPr>
      <w:r>
        <w:rPr>
          <w:color w:val="000000"/>
          <w:sz w:val="20"/>
        </w:rPr>
        <w:t>275. По условию задачи 74 определить работу при повороте рамки в п</w:t>
      </w:r>
      <w:r>
        <w:rPr>
          <w:color w:val="000000"/>
          <w:sz w:val="20"/>
        </w:rPr>
        <w:t>о</w:t>
      </w:r>
      <w:r>
        <w:rPr>
          <w:color w:val="000000"/>
          <w:sz w:val="20"/>
        </w:rPr>
        <w:t>ложение, при котором ее плоскость совпадает с направлением линий индукции поля.</w:t>
      </w:r>
    </w:p>
    <w:p w:rsidR="002537FB" w:rsidRDefault="002537FB" w:rsidP="002537FB">
      <w:pPr>
        <w:shd w:val="clear" w:color="auto" w:fill="FFFFFF"/>
        <w:jc w:val="both"/>
        <w:rPr>
          <w:sz w:val="20"/>
        </w:rPr>
      </w:pPr>
    </w:p>
    <w:p w:rsidR="00AF7769" w:rsidRDefault="00AF7769"/>
    <w:sectPr w:rsidR="00AF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37FB"/>
    <w:rsid w:val="002537FB"/>
    <w:rsid w:val="00AF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2012-04-15T18:49:00Z</dcterms:created>
  <dcterms:modified xsi:type="dcterms:W3CDTF">2012-04-15T18:56:00Z</dcterms:modified>
</cp:coreProperties>
</file>