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72" w:rsidRDefault="00B81B5A">
      <w:r>
        <w:t xml:space="preserve">Две организации заключили договор купли-продажи здания продовольственного магазина стоимостью 1180 условных денежных единиц (в том числе НДС 18%).Акт приёма-сдачи подписан обеими сторонами в феврале 2004 года, а </w:t>
      </w:r>
      <w:proofErr w:type="spellStart"/>
      <w:r>
        <w:t>гос</w:t>
      </w:r>
      <w:proofErr w:type="spellEnd"/>
      <w:r>
        <w:t>. регистрация перехода права собственности осуществлена  регистрационной палате в апреле 2004 года. Денежные средства в полном объёме получили от покупателя в марте 2004 года.     Произвести расчёты, сделать необходимые бухгалтерские проводки.</w:t>
      </w:r>
    </w:p>
    <w:sectPr w:rsidR="00BA5B72" w:rsidSect="00BA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81B5A"/>
    <w:rsid w:val="00B81B5A"/>
    <w:rsid w:val="00BA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2012-03-26T14:48:00Z</dcterms:created>
  <dcterms:modified xsi:type="dcterms:W3CDTF">2012-03-26T14:55:00Z</dcterms:modified>
</cp:coreProperties>
</file>