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2D" w:rsidRDefault="00E70060">
      <w:r>
        <w:t>Макроэкономика.</w:t>
      </w:r>
    </w:p>
    <w:p w:rsidR="00E70060" w:rsidRDefault="00E70060">
      <w:r>
        <w:t>Торговый баланс. Как страна осуществляет международную торговлю с другими странами? Как изменения в экспорте и импорте влияют на валютный курс, развитие рассматриваемой страны, состояние мировой экономики?</w:t>
      </w:r>
      <w:bookmarkStart w:id="0" w:name="_GoBack"/>
      <w:bookmarkEnd w:id="0"/>
    </w:p>
    <w:sectPr w:rsidR="00E7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0"/>
    <w:rsid w:val="0052632D"/>
    <w:rsid w:val="00E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</dc:creator>
  <cp:lastModifiedBy>Лапина</cp:lastModifiedBy>
  <cp:revision>1</cp:revision>
  <dcterms:created xsi:type="dcterms:W3CDTF">2012-02-28T07:29:00Z</dcterms:created>
  <dcterms:modified xsi:type="dcterms:W3CDTF">2012-02-28T07:31:00Z</dcterms:modified>
</cp:coreProperties>
</file>