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83" w:rsidRPr="00134AE1" w:rsidRDefault="00E44F83" w:rsidP="00E44F83">
      <w:pPr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Pr="00134AE1">
        <w:rPr>
          <w:b/>
          <w:color w:val="000000"/>
          <w:sz w:val="32"/>
          <w:szCs w:val="32"/>
        </w:rPr>
        <w:t xml:space="preserve">. </w:t>
      </w:r>
      <w:r w:rsidRPr="00134AE1">
        <w:rPr>
          <w:sz w:val="32"/>
          <w:szCs w:val="32"/>
        </w:rPr>
        <w:t>Имеются следующие данные Росстата об обеспеченности н</w:t>
      </w:r>
      <w:r w:rsidRPr="00134AE1">
        <w:rPr>
          <w:sz w:val="32"/>
          <w:szCs w:val="32"/>
        </w:rPr>
        <w:t>а</w:t>
      </w:r>
      <w:r w:rsidRPr="00134AE1">
        <w:rPr>
          <w:sz w:val="32"/>
          <w:szCs w:val="32"/>
        </w:rPr>
        <w:t>селения врачами и больничными койками (на конец года)</w:t>
      </w:r>
      <w:r>
        <w:rPr>
          <w:sz w:val="32"/>
          <w:szCs w:val="32"/>
        </w:rPr>
        <w:t>:</w:t>
      </w:r>
      <w:r w:rsidRPr="00134AE1">
        <w:rPr>
          <w:sz w:val="32"/>
          <w:szCs w:val="32"/>
        </w:rPr>
        <w:tab/>
      </w:r>
      <w:r w:rsidRPr="00134AE1">
        <w:rPr>
          <w:sz w:val="32"/>
          <w:szCs w:val="32"/>
        </w:rPr>
        <w:tab/>
      </w:r>
    </w:p>
    <w:p w:rsidR="00E44F83" w:rsidRPr="00134AE1" w:rsidRDefault="00E44F83" w:rsidP="00E44F8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Таблица 56</w:t>
      </w:r>
      <w:r w:rsidRPr="00134AE1">
        <w:rPr>
          <w:sz w:val="32"/>
          <w:szCs w:val="32"/>
        </w:rPr>
        <w:t xml:space="preserve"> – Динамика показателей обеспеченности населения врачами и бол</w:t>
      </w:r>
      <w:r w:rsidRPr="00134AE1">
        <w:rPr>
          <w:sz w:val="32"/>
          <w:szCs w:val="32"/>
        </w:rPr>
        <w:t>ь</w:t>
      </w:r>
      <w:r w:rsidRPr="00134AE1">
        <w:rPr>
          <w:sz w:val="32"/>
          <w:szCs w:val="32"/>
        </w:rPr>
        <w:t>ничными койками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95"/>
        <w:gridCol w:w="1096"/>
        <w:gridCol w:w="1096"/>
        <w:gridCol w:w="1096"/>
        <w:gridCol w:w="1096"/>
        <w:gridCol w:w="1096"/>
        <w:gridCol w:w="1096"/>
      </w:tblGrid>
      <w:tr w:rsidR="00E44F83" w:rsidRPr="00134AE1" w:rsidTr="000E4BC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center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</w:tr>
      <w:tr w:rsidR="00E44F83" w:rsidRPr="00134AE1" w:rsidTr="000E4BC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Численность врачей, тыс.</w:t>
            </w:r>
          </w:p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Численность среднего медицинского перс</w:t>
            </w:r>
            <w:r w:rsidRPr="00134AE1">
              <w:rPr>
                <w:sz w:val="32"/>
                <w:szCs w:val="32"/>
              </w:rPr>
              <w:t>о</w:t>
            </w:r>
            <w:r w:rsidRPr="00134AE1">
              <w:rPr>
                <w:sz w:val="32"/>
                <w:szCs w:val="32"/>
              </w:rPr>
              <w:t>нала, тыс.</w:t>
            </w:r>
          </w:p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Число больничных коек, тыс.</w:t>
            </w:r>
          </w:p>
          <w:p w:rsidR="00E44F83" w:rsidRPr="00134AE1" w:rsidRDefault="00E44F83" w:rsidP="000E4BC6">
            <w:pPr>
              <w:jc w:val="both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Численность пост</w:t>
            </w:r>
            <w:r w:rsidRPr="00134AE1">
              <w:rPr>
                <w:sz w:val="32"/>
                <w:szCs w:val="32"/>
              </w:rPr>
              <w:t>о</w:t>
            </w:r>
            <w:r w:rsidRPr="00134AE1">
              <w:rPr>
                <w:sz w:val="32"/>
                <w:szCs w:val="32"/>
              </w:rPr>
              <w:t>янного населения, млн.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667</w:t>
            </w:r>
            <w:r>
              <w:rPr>
                <w:sz w:val="32"/>
                <w:szCs w:val="32"/>
              </w:rPr>
              <w:t>,0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1844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2038</w:t>
            </w:r>
            <w:r>
              <w:rPr>
                <w:sz w:val="32"/>
                <w:szCs w:val="32"/>
              </w:rPr>
              <w:t>,0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148,1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653,7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1628,8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1850,5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147,6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669,2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1648,6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1812,7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673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1626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1761</w:t>
            </w:r>
            <w:r>
              <w:rPr>
                <w:sz w:val="32"/>
                <w:szCs w:val="32"/>
              </w:rPr>
              <w:t>,0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680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1621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1717</w:t>
            </w:r>
            <w:r>
              <w:rPr>
                <w:sz w:val="32"/>
                <w:szCs w:val="32"/>
              </w:rPr>
              <w:t>,0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146,3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683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center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1621</w:t>
            </w:r>
            <w:r>
              <w:rPr>
                <w:sz w:val="32"/>
                <w:szCs w:val="32"/>
              </w:rPr>
              <w:t>,0</w:t>
            </w: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center"/>
              <w:rPr>
                <w:sz w:val="32"/>
                <w:szCs w:val="32"/>
              </w:rPr>
            </w:pPr>
            <w:r w:rsidRPr="00134AE1">
              <w:rPr>
                <w:sz w:val="32"/>
                <w:szCs w:val="32"/>
              </w:rPr>
              <w:t>1672</w:t>
            </w:r>
            <w:r>
              <w:rPr>
                <w:sz w:val="32"/>
                <w:szCs w:val="32"/>
              </w:rPr>
              <w:t>,0</w:t>
            </w: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Default="00E44F83" w:rsidP="000E4BC6">
            <w:pPr>
              <w:jc w:val="right"/>
              <w:rPr>
                <w:sz w:val="32"/>
                <w:szCs w:val="32"/>
              </w:rPr>
            </w:pPr>
          </w:p>
          <w:p w:rsidR="00E44F83" w:rsidRPr="00134AE1" w:rsidRDefault="00E44F83" w:rsidP="000E4BC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134AE1">
              <w:rPr>
                <w:sz w:val="32"/>
                <w:szCs w:val="32"/>
              </w:rPr>
              <w:t>45,6</w:t>
            </w:r>
          </w:p>
        </w:tc>
      </w:tr>
    </w:tbl>
    <w:p w:rsidR="00E44F83" w:rsidRPr="00134AE1" w:rsidRDefault="00E44F83" w:rsidP="00E44F83">
      <w:pPr>
        <w:pStyle w:val="30"/>
        <w:spacing w:after="0"/>
        <w:jc w:val="both"/>
        <w:rPr>
          <w:sz w:val="32"/>
          <w:szCs w:val="32"/>
        </w:rPr>
      </w:pPr>
      <w:r w:rsidRPr="00134AE1">
        <w:rPr>
          <w:sz w:val="32"/>
          <w:szCs w:val="32"/>
        </w:rPr>
        <w:tab/>
        <w:t>Рассчитать: 1) динамику численности врачей и среднего мед</w:t>
      </w:r>
      <w:r w:rsidRPr="00134AE1">
        <w:rPr>
          <w:sz w:val="32"/>
          <w:szCs w:val="32"/>
        </w:rPr>
        <w:t>и</w:t>
      </w:r>
      <w:r w:rsidRPr="00134AE1">
        <w:rPr>
          <w:sz w:val="32"/>
          <w:szCs w:val="32"/>
        </w:rPr>
        <w:t>цинского персонала и численность больничных коек; 2) обеспече</w:t>
      </w:r>
      <w:r w:rsidRPr="00134AE1">
        <w:rPr>
          <w:sz w:val="32"/>
          <w:szCs w:val="32"/>
        </w:rPr>
        <w:t>н</w:t>
      </w:r>
      <w:r w:rsidRPr="00134AE1">
        <w:rPr>
          <w:sz w:val="32"/>
          <w:szCs w:val="32"/>
        </w:rPr>
        <w:t>ность населения (в расчете на 10000 чел.) врачами, средним медици</w:t>
      </w:r>
      <w:r w:rsidRPr="00134AE1">
        <w:rPr>
          <w:sz w:val="32"/>
          <w:szCs w:val="32"/>
        </w:rPr>
        <w:t>н</w:t>
      </w:r>
      <w:r w:rsidRPr="00134AE1">
        <w:rPr>
          <w:sz w:val="32"/>
          <w:szCs w:val="32"/>
        </w:rPr>
        <w:t>ским персоналом и больничными койками.</w:t>
      </w:r>
      <w:r>
        <w:rPr>
          <w:sz w:val="32"/>
          <w:szCs w:val="32"/>
        </w:rPr>
        <w:t xml:space="preserve"> Построить графики дин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мики. Сформулировать выводы.</w:t>
      </w:r>
    </w:p>
    <w:p w:rsidR="00E44F83" w:rsidRDefault="00E44F83" w:rsidP="00E44F83">
      <w:pPr>
        <w:ind w:firstLine="567"/>
        <w:jc w:val="both"/>
        <w:rPr>
          <w:color w:val="000000"/>
          <w:sz w:val="32"/>
          <w:szCs w:val="32"/>
        </w:rPr>
      </w:pPr>
      <w:r w:rsidRPr="003B2A85">
        <w:rPr>
          <w:b/>
          <w:sz w:val="32"/>
          <w:szCs w:val="32"/>
        </w:rPr>
        <w:tab/>
        <w:t>2.</w:t>
      </w:r>
      <w:r w:rsidRPr="003B2A85">
        <w:rPr>
          <w:sz w:val="32"/>
          <w:szCs w:val="32"/>
        </w:rPr>
        <w:t xml:space="preserve"> </w:t>
      </w:r>
      <w:r w:rsidRPr="003B2A85">
        <w:rPr>
          <w:color w:val="000000"/>
          <w:sz w:val="32"/>
          <w:szCs w:val="32"/>
        </w:rPr>
        <w:t xml:space="preserve">В 2000 и 2004 гг. распределение населения </w:t>
      </w:r>
      <w:proofErr w:type="gramStart"/>
      <w:r w:rsidRPr="003B2A85">
        <w:rPr>
          <w:color w:val="000000"/>
          <w:sz w:val="32"/>
          <w:szCs w:val="32"/>
        </w:rPr>
        <w:t>г</w:t>
      </w:r>
      <w:proofErr w:type="gramEnd"/>
      <w:r w:rsidRPr="003B2A85">
        <w:rPr>
          <w:color w:val="000000"/>
          <w:sz w:val="32"/>
          <w:szCs w:val="32"/>
        </w:rPr>
        <w:t>. Москвы по величи</w:t>
      </w:r>
      <w:r w:rsidRPr="003B2A85">
        <w:rPr>
          <w:color w:val="000000"/>
          <w:sz w:val="32"/>
          <w:szCs w:val="32"/>
        </w:rPr>
        <w:softHyphen/>
        <w:t>не среднедушевого ме</w:t>
      </w:r>
      <w:r>
        <w:rPr>
          <w:color w:val="000000"/>
          <w:sz w:val="32"/>
          <w:szCs w:val="32"/>
        </w:rPr>
        <w:t>сячного дохода характеризуется следу</w:t>
      </w:r>
      <w:r>
        <w:rPr>
          <w:color w:val="000000"/>
          <w:sz w:val="32"/>
          <w:szCs w:val="32"/>
        </w:rPr>
        <w:t>ю</w:t>
      </w:r>
      <w:r>
        <w:rPr>
          <w:color w:val="000000"/>
          <w:sz w:val="32"/>
          <w:szCs w:val="32"/>
        </w:rPr>
        <w:t>щими</w:t>
      </w:r>
      <w:r w:rsidRPr="003B2A85">
        <w:rPr>
          <w:color w:val="000000"/>
          <w:sz w:val="32"/>
          <w:szCs w:val="32"/>
        </w:rPr>
        <w:t xml:space="preserve"> дан</w:t>
      </w:r>
      <w:r>
        <w:rPr>
          <w:color w:val="000000"/>
          <w:sz w:val="32"/>
          <w:szCs w:val="32"/>
        </w:rPr>
        <w:t>ными:</w:t>
      </w:r>
    </w:p>
    <w:p w:rsidR="00E44F83" w:rsidRPr="00DA52B4" w:rsidRDefault="00E44F83" w:rsidP="00E44F8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Таблица 57</w:t>
      </w:r>
      <w:r w:rsidRPr="00134AE1">
        <w:rPr>
          <w:sz w:val="32"/>
          <w:szCs w:val="32"/>
        </w:rPr>
        <w:t xml:space="preserve"> – Динамика показателей обеспеченности населения врачами и бол</w:t>
      </w:r>
      <w:r w:rsidRPr="00134AE1">
        <w:rPr>
          <w:sz w:val="32"/>
          <w:szCs w:val="32"/>
        </w:rPr>
        <w:t>ь</w:t>
      </w:r>
      <w:r w:rsidRPr="00134AE1">
        <w:rPr>
          <w:sz w:val="32"/>
          <w:szCs w:val="32"/>
        </w:rPr>
        <w:t>ничными койками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89"/>
        <w:gridCol w:w="3193"/>
      </w:tblGrid>
      <w:tr w:rsidR="00E44F83" w:rsidRPr="003B2A85" w:rsidTr="000E4BC6">
        <w:tc>
          <w:tcPr>
            <w:tcW w:w="1666" w:type="pct"/>
            <w:vMerge w:val="restart"/>
          </w:tcPr>
          <w:p w:rsidR="00E44F83" w:rsidRPr="003B2A85" w:rsidRDefault="00E44F83" w:rsidP="000E4BC6">
            <w:pPr>
              <w:jc w:val="center"/>
              <w:rPr>
                <w:color w:val="000000"/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>Среднедушевой</w:t>
            </w:r>
          </w:p>
          <w:p w:rsidR="00E44F83" w:rsidRPr="003B2A85" w:rsidRDefault="00E44F83" w:rsidP="000E4BC6">
            <w:pPr>
              <w:jc w:val="center"/>
              <w:rPr>
                <w:color w:val="000000"/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 xml:space="preserve"> денежный доход</w:t>
            </w:r>
          </w:p>
          <w:p w:rsidR="00E44F83" w:rsidRPr="003B2A85" w:rsidRDefault="00E44F83" w:rsidP="000E4BC6">
            <w:pPr>
              <w:jc w:val="center"/>
              <w:rPr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 xml:space="preserve"> в м</w:t>
            </w:r>
            <w:r w:rsidRPr="003B2A85">
              <w:rPr>
                <w:color w:val="000000"/>
                <w:sz w:val="32"/>
                <w:szCs w:val="32"/>
              </w:rPr>
              <w:t>е</w:t>
            </w:r>
            <w:r w:rsidRPr="003B2A85">
              <w:rPr>
                <w:color w:val="000000"/>
                <w:sz w:val="32"/>
                <w:szCs w:val="32"/>
              </w:rPr>
              <w:t>сяц, тыс. руб.</w:t>
            </w:r>
          </w:p>
        </w:tc>
        <w:tc>
          <w:tcPr>
            <w:tcW w:w="3334" w:type="pct"/>
            <w:gridSpan w:val="2"/>
          </w:tcPr>
          <w:p w:rsidR="00E44F83" w:rsidRPr="003B2A85" w:rsidRDefault="00E44F83" w:rsidP="000E4BC6">
            <w:pPr>
              <w:jc w:val="center"/>
              <w:rPr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>Численность населения, % к итогу</w:t>
            </w:r>
          </w:p>
        </w:tc>
      </w:tr>
      <w:tr w:rsidR="00E44F83" w:rsidRPr="003B2A85" w:rsidTr="000E4BC6">
        <w:tc>
          <w:tcPr>
            <w:tcW w:w="1666" w:type="pct"/>
            <w:vMerge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:rsidR="00E44F83" w:rsidRPr="003B2A85" w:rsidRDefault="00E44F83" w:rsidP="000E4B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>2000</w:t>
            </w:r>
            <w:r>
              <w:rPr>
                <w:color w:val="000000"/>
                <w:sz w:val="32"/>
                <w:szCs w:val="32"/>
              </w:rPr>
              <w:t xml:space="preserve"> г.</w:t>
            </w:r>
          </w:p>
        </w:tc>
        <w:tc>
          <w:tcPr>
            <w:tcW w:w="1668" w:type="pct"/>
            <w:vAlign w:val="center"/>
          </w:tcPr>
          <w:p w:rsidR="00E44F83" w:rsidRPr="003B2A85" w:rsidRDefault="00E44F83" w:rsidP="000E4B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>2004</w:t>
            </w:r>
            <w:r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До 1,0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7,6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0,4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1,0-1,5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9,6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1,4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1,5-2,0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9,6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2,5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2,0-3,0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15,4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7,1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3,0-4,0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10,7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7,8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4,0-5,0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7,5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7,2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5,0-7,0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3B2A85">
              <w:rPr>
                <w:sz w:val="32"/>
                <w:szCs w:val="32"/>
              </w:rPr>
              <w:t>9,7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11,7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Свыше 7,0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29,9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sz w:val="32"/>
                <w:szCs w:val="32"/>
              </w:rPr>
              <w:t>61,9</w:t>
            </w:r>
          </w:p>
        </w:tc>
      </w:tr>
      <w:tr w:rsidR="00E44F83" w:rsidRPr="003B2A85" w:rsidTr="000E4BC6">
        <w:tc>
          <w:tcPr>
            <w:tcW w:w="1666" w:type="pct"/>
          </w:tcPr>
          <w:p w:rsidR="00E44F83" w:rsidRPr="003B2A85" w:rsidRDefault="00E44F83" w:rsidP="000E4B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3B2A85">
              <w:rPr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1666" w:type="pct"/>
          </w:tcPr>
          <w:p w:rsidR="00E44F83" w:rsidRPr="003B2A85" w:rsidRDefault="00E44F83" w:rsidP="000E4BC6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</w:t>
            </w:r>
            <w:r w:rsidRPr="003B2A85">
              <w:rPr>
                <w:color w:val="000000"/>
                <w:sz w:val="32"/>
                <w:szCs w:val="32"/>
              </w:rPr>
              <w:t>100,0</w:t>
            </w:r>
          </w:p>
        </w:tc>
        <w:tc>
          <w:tcPr>
            <w:tcW w:w="1668" w:type="pct"/>
          </w:tcPr>
          <w:p w:rsidR="00E44F83" w:rsidRPr="003B2A85" w:rsidRDefault="00E44F83" w:rsidP="000E4BC6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</w:t>
            </w:r>
            <w:r w:rsidRPr="003B2A85">
              <w:rPr>
                <w:color w:val="000000"/>
                <w:sz w:val="32"/>
                <w:szCs w:val="32"/>
              </w:rPr>
              <w:t>100,0</w:t>
            </w:r>
          </w:p>
        </w:tc>
      </w:tr>
    </w:tbl>
    <w:p w:rsidR="00E44F83" w:rsidRPr="003B2A85" w:rsidRDefault="00E44F83" w:rsidP="00E44F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О</w:t>
      </w:r>
      <w:r w:rsidRPr="003B2A85">
        <w:rPr>
          <w:color w:val="000000"/>
          <w:sz w:val="32"/>
          <w:szCs w:val="32"/>
        </w:rPr>
        <w:t>пределить для каждого г</w:t>
      </w:r>
      <w:r w:rsidRPr="003B2A85">
        <w:rPr>
          <w:color w:val="000000"/>
          <w:sz w:val="32"/>
          <w:szCs w:val="32"/>
        </w:rPr>
        <w:t>о</w:t>
      </w:r>
      <w:r w:rsidRPr="003B2A85">
        <w:rPr>
          <w:color w:val="000000"/>
          <w:sz w:val="32"/>
          <w:szCs w:val="32"/>
        </w:rPr>
        <w:t>да:</w:t>
      </w:r>
    </w:p>
    <w:p w:rsidR="00E44F83" w:rsidRPr="003B2A85" w:rsidRDefault="00E44F83" w:rsidP="00E44F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3B2A85">
        <w:rPr>
          <w:color w:val="000000"/>
          <w:sz w:val="32"/>
          <w:szCs w:val="32"/>
        </w:rPr>
        <w:t>1) среднедушевой доход в форме среднего арифметического, модального, мед</w:t>
      </w:r>
      <w:r w:rsidRPr="003B2A85">
        <w:rPr>
          <w:color w:val="000000"/>
          <w:sz w:val="32"/>
          <w:szCs w:val="32"/>
        </w:rPr>
        <w:t>и</w:t>
      </w:r>
      <w:r w:rsidRPr="003B2A85">
        <w:rPr>
          <w:color w:val="000000"/>
          <w:sz w:val="32"/>
          <w:szCs w:val="32"/>
        </w:rPr>
        <w:t>анного;</w:t>
      </w:r>
    </w:p>
    <w:p w:rsidR="00E44F83" w:rsidRPr="003B2A85" w:rsidRDefault="00E44F83" w:rsidP="00E44F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3B2A85">
        <w:rPr>
          <w:color w:val="000000"/>
          <w:sz w:val="32"/>
          <w:szCs w:val="32"/>
        </w:rPr>
        <w:t xml:space="preserve">2) среднее </w:t>
      </w:r>
      <w:proofErr w:type="spellStart"/>
      <w:r w:rsidRPr="003B2A85">
        <w:rPr>
          <w:color w:val="000000"/>
          <w:sz w:val="32"/>
          <w:szCs w:val="32"/>
        </w:rPr>
        <w:t>квадратическое</w:t>
      </w:r>
      <w:proofErr w:type="spellEnd"/>
      <w:r w:rsidRPr="003B2A85">
        <w:rPr>
          <w:color w:val="000000"/>
          <w:sz w:val="32"/>
          <w:szCs w:val="32"/>
        </w:rPr>
        <w:t xml:space="preserve"> отклонение и коэффициент вариа</w:t>
      </w:r>
      <w:r w:rsidRPr="003B2A85">
        <w:rPr>
          <w:color w:val="000000"/>
          <w:sz w:val="32"/>
          <w:szCs w:val="32"/>
        </w:rPr>
        <w:softHyphen/>
        <w:t>ции;</w:t>
      </w:r>
    </w:p>
    <w:p w:rsidR="00E44F83" w:rsidRPr="003B2A85" w:rsidRDefault="00E44F83" w:rsidP="00E44F8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3B2A85">
        <w:rPr>
          <w:color w:val="000000"/>
          <w:sz w:val="32"/>
          <w:szCs w:val="32"/>
        </w:rPr>
        <w:t>Проанализировать полученные результаты и сделать выводы об изменении о</w:t>
      </w:r>
      <w:r w:rsidRPr="003B2A85">
        <w:rPr>
          <w:color w:val="000000"/>
          <w:sz w:val="32"/>
          <w:szCs w:val="32"/>
        </w:rPr>
        <w:t>с</w:t>
      </w:r>
      <w:r w:rsidRPr="003B2A85">
        <w:rPr>
          <w:color w:val="000000"/>
          <w:sz w:val="32"/>
          <w:szCs w:val="32"/>
        </w:rPr>
        <w:t>новных показателей данного распределения.</w:t>
      </w:r>
    </w:p>
    <w:p w:rsidR="00E44F83" w:rsidRDefault="00E44F83" w:rsidP="00E44F83">
      <w:pPr>
        <w:tabs>
          <w:tab w:val="left" w:pos="709"/>
        </w:tabs>
        <w:ind w:firstLine="360"/>
        <w:jc w:val="both"/>
        <w:rPr>
          <w:b/>
          <w:sz w:val="32"/>
          <w:szCs w:val="32"/>
        </w:rPr>
      </w:pPr>
    </w:p>
    <w:p w:rsidR="00E44F83" w:rsidRPr="001A0F05" w:rsidRDefault="00E44F83" w:rsidP="00E44F83">
      <w:pPr>
        <w:tabs>
          <w:tab w:val="left" w:pos="709"/>
        </w:tabs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  <w:t>3</w:t>
      </w:r>
      <w:r w:rsidRPr="001A0F05">
        <w:rPr>
          <w:b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 xml:space="preserve">Имеются следующие данные </w:t>
      </w:r>
      <w:r w:rsidRPr="001A0F05">
        <w:rPr>
          <w:sz w:val="32"/>
          <w:szCs w:val="32"/>
        </w:rPr>
        <w:t>об объеме строительства ж</w:t>
      </w:r>
      <w:r w:rsidRPr="001A0F05">
        <w:rPr>
          <w:sz w:val="32"/>
          <w:szCs w:val="32"/>
        </w:rPr>
        <w:t>и</w:t>
      </w:r>
      <w:r w:rsidRPr="001A0F05">
        <w:rPr>
          <w:sz w:val="32"/>
          <w:szCs w:val="32"/>
        </w:rPr>
        <w:t>лья жилищно-строительными кооперативами об</w:t>
      </w:r>
      <w:r>
        <w:rPr>
          <w:sz w:val="32"/>
          <w:szCs w:val="32"/>
        </w:rPr>
        <w:t>ласти за 1996- 2005</w:t>
      </w:r>
      <w:r w:rsidRPr="001A0F05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  <w:r w:rsidRPr="001A0F05">
        <w:rPr>
          <w:sz w:val="32"/>
          <w:szCs w:val="32"/>
        </w:rPr>
        <w:t>г.</w:t>
      </w:r>
      <w:r>
        <w:rPr>
          <w:sz w:val="32"/>
          <w:szCs w:val="32"/>
        </w:rPr>
        <w:t>:</w:t>
      </w:r>
    </w:p>
    <w:p w:rsidR="00E44F83" w:rsidRPr="00362D02" w:rsidRDefault="00E44F83" w:rsidP="00E44F83">
      <w:pPr>
        <w:tabs>
          <w:tab w:val="left" w:pos="709"/>
        </w:tabs>
        <w:ind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Таблица 58</w:t>
      </w:r>
      <w:r w:rsidRPr="00362D02">
        <w:rPr>
          <w:sz w:val="32"/>
          <w:szCs w:val="32"/>
        </w:rPr>
        <w:t xml:space="preserve"> - Строительство жилья жилищно-строительными кооперат</w:t>
      </w:r>
      <w:r w:rsidRPr="00362D02">
        <w:rPr>
          <w:sz w:val="32"/>
          <w:szCs w:val="32"/>
        </w:rPr>
        <w:t>и</w:t>
      </w:r>
      <w:r w:rsidRPr="00362D02">
        <w:rPr>
          <w:sz w:val="32"/>
          <w:szCs w:val="32"/>
        </w:rPr>
        <w:t>вами области за 1996- 2005 г.г.</w:t>
      </w:r>
    </w:p>
    <w:p w:rsidR="00E44F83" w:rsidRPr="004B1D26" w:rsidRDefault="00E44F83" w:rsidP="00E44F83">
      <w:pPr>
        <w:pStyle w:val="2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В тыс. кв</w:t>
      </w:r>
      <w:proofErr w:type="gramStart"/>
      <w:r>
        <w:rPr>
          <w:sz w:val="32"/>
          <w:szCs w:val="32"/>
        </w:rPr>
        <w:t>.м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44F83" w:rsidRPr="004B1D26" w:rsidTr="000E4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1998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1999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2001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</w:tr>
      <w:tr w:rsidR="00E44F83" w:rsidRPr="004B1D26" w:rsidTr="000E4BC6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00" w:type="pct"/>
          </w:tcPr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</w:p>
          <w:p w:rsidR="00E44F83" w:rsidRPr="004B1D26" w:rsidRDefault="00E44F83" w:rsidP="000E4BC6">
            <w:pPr>
              <w:pStyle w:val="2"/>
              <w:keepNext w:val="0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</w:tbl>
    <w:p w:rsidR="00E44F83" w:rsidRPr="001A0F05" w:rsidRDefault="00E44F83" w:rsidP="00E44F8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Определить</w:t>
      </w:r>
      <w:r w:rsidRPr="001A0F05">
        <w:rPr>
          <w:sz w:val="32"/>
          <w:szCs w:val="32"/>
        </w:rPr>
        <w:t xml:space="preserve"> основную тенд</w:t>
      </w:r>
      <w:r>
        <w:rPr>
          <w:sz w:val="32"/>
          <w:szCs w:val="32"/>
        </w:rPr>
        <w:t xml:space="preserve">енцию в развитии ряда динамики </w:t>
      </w:r>
      <w:r w:rsidRPr="001A0F05">
        <w:rPr>
          <w:sz w:val="32"/>
          <w:szCs w:val="32"/>
        </w:rPr>
        <w:t xml:space="preserve">на основе аналитического выравнивания ряда </w:t>
      </w:r>
      <w:proofErr w:type="gramStart"/>
      <w:r w:rsidRPr="001A0F05">
        <w:rPr>
          <w:sz w:val="32"/>
          <w:szCs w:val="32"/>
        </w:rPr>
        <w:t>по</w:t>
      </w:r>
      <w:proofErr w:type="gramEnd"/>
      <w:r w:rsidRPr="001A0F05">
        <w:rPr>
          <w:sz w:val="32"/>
          <w:szCs w:val="32"/>
        </w:rPr>
        <w:t xml:space="preserve"> прямой. </w:t>
      </w:r>
      <w:r>
        <w:rPr>
          <w:sz w:val="32"/>
          <w:szCs w:val="32"/>
        </w:rPr>
        <w:t xml:space="preserve">Построить график исходного и выровненного ряда динамики. </w:t>
      </w:r>
      <w:r w:rsidRPr="001A0F05">
        <w:rPr>
          <w:sz w:val="32"/>
          <w:szCs w:val="32"/>
        </w:rPr>
        <w:t>Проанализи</w:t>
      </w:r>
      <w:r>
        <w:rPr>
          <w:sz w:val="32"/>
          <w:szCs w:val="32"/>
        </w:rPr>
        <w:t>ровать</w:t>
      </w:r>
      <w:r w:rsidRPr="001A0F05">
        <w:rPr>
          <w:sz w:val="32"/>
          <w:szCs w:val="32"/>
        </w:rPr>
        <w:t xml:space="preserve"> полученные результ</w:t>
      </w:r>
      <w:r w:rsidRPr="001A0F05">
        <w:rPr>
          <w:sz w:val="32"/>
          <w:szCs w:val="32"/>
        </w:rPr>
        <w:t>а</w:t>
      </w:r>
      <w:r w:rsidRPr="001A0F05">
        <w:rPr>
          <w:sz w:val="32"/>
          <w:szCs w:val="32"/>
        </w:rPr>
        <w:t>ты.</w:t>
      </w:r>
    </w:p>
    <w:p w:rsidR="00E44F83" w:rsidRDefault="00E44F83" w:rsidP="00E44F83">
      <w:pPr>
        <w:shd w:val="clear" w:color="auto" w:fill="FFFFFF"/>
        <w:ind w:right="34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E44F83" w:rsidRPr="00564426" w:rsidRDefault="00E44F83" w:rsidP="00E44F83">
      <w:pPr>
        <w:jc w:val="both"/>
        <w:rPr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ab/>
      </w:r>
      <w:r>
        <w:rPr>
          <w:b/>
          <w:sz w:val="32"/>
          <w:szCs w:val="32"/>
        </w:rPr>
        <w:t>4</w:t>
      </w:r>
      <w:r w:rsidRPr="00564426">
        <w:rPr>
          <w:b/>
          <w:sz w:val="32"/>
          <w:szCs w:val="32"/>
        </w:rPr>
        <w:t>.</w:t>
      </w:r>
      <w:r w:rsidRPr="00564426">
        <w:rPr>
          <w:sz w:val="32"/>
          <w:szCs w:val="32"/>
        </w:rPr>
        <w:t xml:space="preserve"> Имеются следующие данные по группе предприятий о</w:t>
      </w:r>
      <w:r w:rsidRPr="00564426">
        <w:rPr>
          <w:sz w:val="32"/>
          <w:szCs w:val="32"/>
        </w:rPr>
        <w:t>т</w:t>
      </w:r>
      <w:r w:rsidRPr="00564426">
        <w:rPr>
          <w:sz w:val="32"/>
          <w:szCs w:val="32"/>
        </w:rPr>
        <w:t>расли промышленности о фондоотдаче на один рубль основных промы</w:t>
      </w:r>
      <w:r w:rsidRPr="00564426">
        <w:rPr>
          <w:sz w:val="32"/>
          <w:szCs w:val="32"/>
        </w:rPr>
        <w:t>ш</w:t>
      </w:r>
      <w:r w:rsidRPr="00564426">
        <w:rPr>
          <w:sz w:val="32"/>
          <w:szCs w:val="32"/>
        </w:rPr>
        <w:t xml:space="preserve">ленно-производственных </w:t>
      </w:r>
      <w:r>
        <w:rPr>
          <w:sz w:val="32"/>
          <w:szCs w:val="32"/>
        </w:rPr>
        <w:t>фондов и долю активной их части:</w:t>
      </w:r>
    </w:p>
    <w:p w:rsidR="00E44F83" w:rsidRPr="00564426" w:rsidRDefault="00E44F83" w:rsidP="00E44F8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Таблица 59</w:t>
      </w:r>
      <w:r w:rsidRPr="00564426">
        <w:rPr>
          <w:sz w:val="32"/>
          <w:szCs w:val="32"/>
        </w:rPr>
        <w:t xml:space="preserve"> – Показатели фондоотдачи предприятий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2111"/>
        <w:gridCol w:w="5445"/>
      </w:tblGrid>
      <w:tr w:rsidR="00E44F83" w:rsidRPr="00564426" w:rsidTr="000E4BC6">
        <w:tblPrEx>
          <w:tblCellMar>
            <w:top w:w="0" w:type="dxa"/>
            <w:bottom w:w="0" w:type="dxa"/>
          </w:tblCellMar>
        </w:tblPrEx>
        <w:tc>
          <w:tcPr>
            <w:tcW w:w="774" w:type="pct"/>
          </w:tcPr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564426">
              <w:rPr>
                <w:sz w:val="32"/>
                <w:szCs w:val="32"/>
              </w:rPr>
              <w:t>ре</w:t>
            </w:r>
            <w:r w:rsidRPr="00564426">
              <w:rPr>
                <w:sz w:val="32"/>
                <w:szCs w:val="32"/>
              </w:rPr>
              <w:t>д</w:t>
            </w:r>
            <w:r w:rsidRPr="00564426">
              <w:rPr>
                <w:sz w:val="32"/>
                <w:szCs w:val="32"/>
              </w:rPr>
              <w:t>при</w:t>
            </w:r>
            <w:r>
              <w:rPr>
                <w:sz w:val="32"/>
                <w:szCs w:val="32"/>
              </w:rPr>
              <w:t>ятие</w:t>
            </w:r>
          </w:p>
        </w:tc>
        <w:tc>
          <w:tcPr>
            <w:tcW w:w="863" w:type="pct"/>
          </w:tcPr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Фондоо</w:t>
            </w:r>
            <w:r w:rsidRPr="00564426">
              <w:rPr>
                <w:sz w:val="32"/>
                <w:szCs w:val="32"/>
              </w:rPr>
              <w:t>т</w:t>
            </w:r>
            <w:r w:rsidRPr="00564426">
              <w:rPr>
                <w:sz w:val="32"/>
                <w:szCs w:val="32"/>
              </w:rPr>
              <w:t>дача, руб.</w:t>
            </w:r>
          </w:p>
        </w:tc>
        <w:tc>
          <w:tcPr>
            <w:tcW w:w="3363" w:type="pct"/>
          </w:tcPr>
          <w:p w:rsidR="00E44F83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 xml:space="preserve">Удельный вес активной части </w:t>
            </w:r>
            <w:proofErr w:type="gramStart"/>
            <w:r w:rsidRPr="00564426">
              <w:rPr>
                <w:sz w:val="32"/>
                <w:szCs w:val="32"/>
              </w:rPr>
              <w:t>основных</w:t>
            </w:r>
            <w:proofErr w:type="gramEnd"/>
            <w:r w:rsidRPr="00564426">
              <w:rPr>
                <w:sz w:val="32"/>
                <w:szCs w:val="32"/>
              </w:rPr>
              <w:t xml:space="preserve"> 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промышленно-производственных фо</w:t>
            </w:r>
            <w:r w:rsidRPr="00564426">
              <w:rPr>
                <w:sz w:val="32"/>
                <w:szCs w:val="32"/>
              </w:rPr>
              <w:t>н</w:t>
            </w:r>
            <w:r w:rsidRPr="00564426">
              <w:rPr>
                <w:sz w:val="32"/>
                <w:szCs w:val="32"/>
              </w:rPr>
              <w:t>дов, %</w:t>
            </w:r>
          </w:p>
        </w:tc>
      </w:tr>
      <w:tr w:rsidR="00E44F83" w:rsidRPr="00564426" w:rsidTr="000E4BC6">
        <w:tblPrEx>
          <w:tblCellMar>
            <w:top w:w="0" w:type="dxa"/>
            <w:bottom w:w="0" w:type="dxa"/>
          </w:tblCellMar>
        </w:tblPrEx>
        <w:tc>
          <w:tcPr>
            <w:tcW w:w="774" w:type="pct"/>
          </w:tcPr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1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2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3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4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5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6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7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8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lastRenderedPageBreak/>
              <w:t>9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10</w:t>
            </w:r>
          </w:p>
        </w:tc>
        <w:tc>
          <w:tcPr>
            <w:tcW w:w="863" w:type="pct"/>
          </w:tcPr>
          <w:p w:rsidR="00E44F83" w:rsidRPr="00564426" w:rsidRDefault="00E44F83" w:rsidP="000E4BC6">
            <w:pPr>
              <w:pStyle w:val="1"/>
              <w:keepNext w:val="0"/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lastRenderedPageBreak/>
              <w:t>32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25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25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28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41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25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53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57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lastRenderedPageBreak/>
              <w:t>37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38</w:t>
            </w:r>
          </w:p>
        </w:tc>
        <w:tc>
          <w:tcPr>
            <w:tcW w:w="3363" w:type="pct"/>
          </w:tcPr>
          <w:p w:rsidR="00E44F83" w:rsidRPr="00564426" w:rsidRDefault="00E44F83" w:rsidP="000E4BC6">
            <w:pPr>
              <w:pStyle w:val="1"/>
              <w:keepNext w:val="0"/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lastRenderedPageBreak/>
              <w:t>40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38</w:t>
            </w:r>
          </w:p>
          <w:p w:rsidR="00E44F83" w:rsidRPr="00564426" w:rsidRDefault="00E44F83" w:rsidP="000E4BC6">
            <w:pPr>
              <w:pStyle w:val="3"/>
              <w:keepNext w:val="0"/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36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47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52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43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54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55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lastRenderedPageBreak/>
              <w:t>50</w:t>
            </w:r>
          </w:p>
          <w:p w:rsidR="00E44F83" w:rsidRPr="00564426" w:rsidRDefault="00E44F83" w:rsidP="000E4BC6">
            <w:pPr>
              <w:jc w:val="center"/>
              <w:rPr>
                <w:sz w:val="32"/>
                <w:szCs w:val="32"/>
              </w:rPr>
            </w:pPr>
            <w:r w:rsidRPr="00564426">
              <w:rPr>
                <w:sz w:val="32"/>
                <w:szCs w:val="32"/>
              </w:rPr>
              <w:t>49</w:t>
            </w:r>
          </w:p>
        </w:tc>
      </w:tr>
    </w:tbl>
    <w:p w:rsidR="00E44F83" w:rsidRDefault="00E44F83" w:rsidP="00E44F83">
      <w:pPr>
        <w:jc w:val="both"/>
        <w:rPr>
          <w:sz w:val="32"/>
          <w:szCs w:val="32"/>
        </w:rPr>
      </w:pPr>
      <w:r w:rsidRPr="00564426"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</w:p>
    <w:p w:rsidR="00E44F83" w:rsidRDefault="00E44F83" w:rsidP="00E44F83">
      <w:pPr>
        <w:jc w:val="both"/>
        <w:rPr>
          <w:sz w:val="32"/>
          <w:szCs w:val="32"/>
        </w:rPr>
      </w:pPr>
    </w:p>
    <w:p w:rsidR="00E44F83" w:rsidRPr="00564426" w:rsidRDefault="00E44F83" w:rsidP="00E44F8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На основании данных таблицы 59 определить</w:t>
      </w:r>
      <w:r w:rsidRPr="00564426">
        <w:rPr>
          <w:sz w:val="32"/>
          <w:szCs w:val="32"/>
        </w:rPr>
        <w:t xml:space="preserve"> параметры линейн</w:t>
      </w:r>
      <w:r w:rsidRPr="00564426">
        <w:rPr>
          <w:sz w:val="32"/>
          <w:szCs w:val="32"/>
        </w:rPr>
        <w:t>о</w:t>
      </w:r>
      <w:r w:rsidRPr="00564426">
        <w:rPr>
          <w:sz w:val="32"/>
          <w:szCs w:val="32"/>
        </w:rPr>
        <w:t>го уравнения регрессии, характеризующего зависимость уровня фондоотдачи от доли активной части основных промышле</w:t>
      </w:r>
      <w:r w:rsidRPr="00564426">
        <w:rPr>
          <w:sz w:val="32"/>
          <w:szCs w:val="32"/>
        </w:rPr>
        <w:t>н</w:t>
      </w:r>
      <w:r w:rsidRPr="00564426">
        <w:rPr>
          <w:sz w:val="32"/>
          <w:szCs w:val="32"/>
        </w:rPr>
        <w:t>но-производственных фондов, дайте им экономическую интерпрет</w:t>
      </w:r>
      <w:r w:rsidRPr="00564426">
        <w:rPr>
          <w:sz w:val="32"/>
          <w:szCs w:val="32"/>
        </w:rPr>
        <w:t>а</w:t>
      </w:r>
      <w:r w:rsidRPr="00564426">
        <w:rPr>
          <w:sz w:val="32"/>
          <w:szCs w:val="32"/>
        </w:rPr>
        <w:t>цию.</w:t>
      </w:r>
    </w:p>
    <w:p w:rsidR="00E44F83" w:rsidRDefault="00E44F83" w:rsidP="00E44F83">
      <w:pPr>
        <w:jc w:val="both"/>
        <w:rPr>
          <w:sz w:val="32"/>
          <w:szCs w:val="32"/>
        </w:rPr>
      </w:pPr>
      <w:r w:rsidRPr="00564426">
        <w:rPr>
          <w:sz w:val="32"/>
          <w:szCs w:val="32"/>
        </w:rPr>
        <w:tab/>
        <w:t>С помощью ко</w:t>
      </w:r>
      <w:r>
        <w:rPr>
          <w:sz w:val="32"/>
          <w:szCs w:val="32"/>
        </w:rPr>
        <w:t>эффициента детерминации измерить</w:t>
      </w:r>
      <w:r w:rsidRPr="00564426">
        <w:rPr>
          <w:sz w:val="32"/>
          <w:szCs w:val="32"/>
        </w:rPr>
        <w:t xml:space="preserve"> тесноту св</w:t>
      </w:r>
      <w:r w:rsidRPr="00564426">
        <w:rPr>
          <w:sz w:val="32"/>
          <w:szCs w:val="32"/>
        </w:rPr>
        <w:t>я</w:t>
      </w:r>
      <w:r>
        <w:rPr>
          <w:sz w:val="32"/>
          <w:szCs w:val="32"/>
        </w:rPr>
        <w:t>зи, проверить</w:t>
      </w:r>
      <w:r w:rsidRPr="00564426">
        <w:rPr>
          <w:sz w:val="32"/>
          <w:szCs w:val="32"/>
        </w:rPr>
        <w:t xml:space="preserve"> ее существенность с уровнем </w:t>
      </w:r>
      <w:r>
        <w:rPr>
          <w:sz w:val="32"/>
          <w:szCs w:val="32"/>
        </w:rPr>
        <w:t xml:space="preserve">значимости </w:t>
      </w:r>
      <w:r w:rsidRPr="00564426">
        <w:rPr>
          <w:sz w:val="32"/>
          <w:szCs w:val="32"/>
        </w:rPr>
        <w:t>0,05.</w:t>
      </w:r>
    </w:p>
    <w:p w:rsidR="00E44F83" w:rsidRPr="00DA52B4" w:rsidRDefault="00E44F83" w:rsidP="00E44F83">
      <w:pPr>
        <w:jc w:val="both"/>
        <w:rPr>
          <w:sz w:val="32"/>
          <w:szCs w:val="32"/>
        </w:rPr>
      </w:pPr>
    </w:p>
    <w:p w:rsidR="00AF547E" w:rsidRDefault="00AF547E"/>
    <w:sectPr w:rsidR="00AF547E" w:rsidSect="00AF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4F83"/>
    <w:rsid w:val="00AF547E"/>
    <w:rsid w:val="00E4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E44F83"/>
    <w:pPr>
      <w:keepNext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E44F83"/>
    <w:pPr>
      <w:keepNext/>
      <w:jc w:val="both"/>
    </w:pPr>
    <w:rPr>
      <w:sz w:val="28"/>
      <w:szCs w:val="20"/>
    </w:rPr>
  </w:style>
  <w:style w:type="paragraph" w:customStyle="1" w:styleId="2">
    <w:name w:val="заголовок 2"/>
    <w:basedOn w:val="a"/>
    <w:next w:val="a"/>
    <w:rsid w:val="00E44F83"/>
    <w:pPr>
      <w:keepNext/>
      <w:spacing w:line="360" w:lineRule="auto"/>
      <w:jc w:val="center"/>
    </w:pPr>
    <w:rPr>
      <w:sz w:val="28"/>
      <w:szCs w:val="20"/>
    </w:rPr>
  </w:style>
  <w:style w:type="paragraph" w:styleId="30">
    <w:name w:val="Body Text 3"/>
    <w:basedOn w:val="a"/>
    <w:link w:val="31"/>
    <w:rsid w:val="00E44F8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44F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2"/>
    <w:basedOn w:val="a"/>
    <w:link w:val="21"/>
    <w:rsid w:val="00E44F8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2012-02-26T10:36:00Z</dcterms:created>
  <dcterms:modified xsi:type="dcterms:W3CDTF">2012-02-26T10:36:00Z</dcterms:modified>
</cp:coreProperties>
</file>