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AA" w:rsidRDefault="005719AA" w:rsidP="005719AA">
      <w:pPr>
        <w:ind w:firstLine="480"/>
        <w:jc w:val="both"/>
        <w:rPr>
          <w:b/>
          <w:bCs/>
        </w:rPr>
      </w:pPr>
      <w:r>
        <w:rPr>
          <w:b/>
          <w:bCs/>
        </w:rPr>
        <w:t>Задача№1</w:t>
      </w:r>
    </w:p>
    <w:p w:rsidR="005719AA" w:rsidRPr="009636F8" w:rsidRDefault="005719AA" w:rsidP="005719AA">
      <w:pPr>
        <w:ind w:firstLine="480"/>
        <w:jc w:val="both"/>
        <w:rPr>
          <w:b/>
          <w:bCs/>
        </w:rPr>
      </w:pPr>
      <w:r w:rsidRPr="009636F8">
        <w:rPr>
          <w:b/>
          <w:bCs/>
        </w:rPr>
        <w:t>Определить удельную проводимость образца полупроводникового м</w:t>
      </w:r>
      <w:r w:rsidRPr="009636F8">
        <w:rPr>
          <w:b/>
          <w:bCs/>
        </w:rPr>
        <w:t>а</w:t>
      </w:r>
      <w:r w:rsidRPr="009636F8">
        <w:rPr>
          <w:b/>
          <w:bCs/>
        </w:rPr>
        <w:t xml:space="preserve">териала, легированного примесью с концентрацией </w:t>
      </w:r>
      <w:r w:rsidRPr="009636F8">
        <w:rPr>
          <w:b/>
          <w:bCs/>
          <w:lang w:val="en-US"/>
        </w:rPr>
        <w:t>N</w:t>
      </w:r>
      <w:r w:rsidRPr="009636F8">
        <w:rPr>
          <w:b/>
          <w:bCs/>
        </w:rPr>
        <w:t>, при температуре Т.</w:t>
      </w:r>
    </w:p>
    <w:p w:rsidR="005719AA" w:rsidRPr="009636F8" w:rsidRDefault="005719AA" w:rsidP="005719AA">
      <w:pPr>
        <w:pStyle w:val="a3"/>
        <w:spacing w:before="0" w:beforeAutospacing="0" w:after="0" w:afterAutospacing="0"/>
        <w:ind w:right="-45" w:firstLine="5220"/>
        <w:rPr>
          <w:rFonts w:ascii="Times New Roman" w:hAnsi="Times New Roman" w:cs="Times New Roman"/>
        </w:rPr>
      </w:pPr>
      <w:r w:rsidRPr="009636F8">
        <w:rPr>
          <w:rFonts w:ascii="Times New Roman" w:hAnsi="Times New Roman" w:cs="Times New Roman"/>
        </w:rPr>
        <w:t>Таблица № 6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4"/>
        <w:gridCol w:w="2531"/>
        <w:gridCol w:w="1264"/>
        <w:gridCol w:w="1264"/>
        <w:gridCol w:w="1265"/>
      </w:tblGrid>
      <w:tr w:rsidR="005719AA" w:rsidRPr="009636F8" w:rsidTr="005719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  <w:vAlign w:val="center"/>
          </w:tcPr>
          <w:p w:rsidR="005719AA" w:rsidRPr="009636F8" w:rsidRDefault="005719AA" w:rsidP="00183828">
            <w:pPr>
              <w:jc w:val="center"/>
              <w:rPr>
                <w:b/>
                <w:bCs/>
              </w:rPr>
            </w:pPr>
            <w:r w:rsidRPr="009636F8">
              <w:rPr>
                <w:b/>
                <w:bCs/>
              </w:rPr>
              <w:t xml:space="preserve">№ </w:t>
            </w:r>
          </w:p>
          <w:p w:rsidR="005719AA" w:rsidRPr="009636F8" w:rsidRDefault="005719AA" w:rsidP="00183828">
            <w:pPr>
              <w:jc w:val="center"/>
              <w:rPr>
                <w:b/>
                <w:bCs/>
              </w:rPr>
            </w:pPr>
            <w:r w:rsidRPr="009636F8">
              <w:rPr>
                <w:b/>
                <w:bCs/>
              </w:rPr>
              <w:t>вариа</w:t>
            </w:r>
            <w:r w:rsidRPr="009636F8">
              <w:rPr>
                <w:b/>
                <w:bCs/>
              </w:rPr>
              <w:t>н</w:t>
            </w:r>
            <w:r w:rsidRPr="009636F8">
              <w:rPr>
                <w:b/>
                <w:bCs/>
              </w:rPr>
              <w:t>та</w:t>
            </w:r>
          </w:p>
        </w:tc>
        <w:tc>
          <w:tcPr>
            <w:tcW w:w="2531" w:type="dxa"/>
            <w:vAlign w:val="center"/>
          </w:tcPr>
          <w:p w:rsidR="005719AA" w:rsidRPr="009636F8" w:rsidRDefault="005719AA" w:rsidP="00183828">
            <w:pPr>
              <w:jc w:val="center"/>
              <w:rPr>
                <w:b/>
                <w:bCs/>
              </w:rPr>
            </w:pPr>
            <w:r w:rsidRPr="009636F8">
              <w:rPr>
                <w:b/>
                <w:bCs/>
              </w:rPr>
              <w:t>Полупроводниковый материал</w:t>
            </w:r>
          </w:p>
        </w:tc>
        <w:tc>
          <w:tcPr>
            <w:tcW w:w="1264" w:type="dxa"/>
            <w:vAlign w:val="center"/>
          </w:tcPr>
          <w:p w:rsidR="005719AA" w:rsidRPr="009636F8" w:rsidRDefault="005719AA" w:rsidP="00183828">
            <w:pPr>
              <w:jc w:val="center"/>
              <w:rPr>
                <w:b/>
                <w:bCs/>
              </w:rPr>
            </w:pPr>
            <w:r w:rsidRPr="009636F8">
              <w:rPr>
                <w:b/>
                <w:bCs/>
              </w:rPr>
              <w:t>Примесь</w:t>
            </w:r>
          </w:p>
        </w:tc>
        <w:tc>
          <w:tcPr>
            <w:tcW w:w="1264" w:type="dxa"/>
            <w:vAlign w:val="center"/>
          </w:tcPr>
          <w:p w:rsidR="005719AA" w:rsidRPr="009636F8" w:rsidRDefault="005719AA" w:rsidP="00183828">
            <w:pPr>
              <w:jc w:val="center"/>
              <w:rPr>
                <w:b/>
                <w:bCs/>
                <w:vertAlign w:val="superscript"/>
              </w:rPr>
            </w:pPr>
            <w:r w:rsidRPr="009636F8">
              <w:rPr>
                <w:b/>
                <w:bCs/>
                <w:lang w:val="en-US"/>
              </w:rPr>
              <w:t>N</w:t>
            </w:r>
            <w:r w:rsidRPr="009636F8">
              <w:rPr>
                <w:b/>
                <w:bCs/>
              </w:rPr>
              <w:t>, м</w:t>
            </w:r>
            <w:r w:rsidRPr="009636F8">
              <w:rPr>
                <w:b/>
                <w:bCs/>
                <w:vertAlign w:val="superscript"/>
              </w:rPr>
              <w:t>-3</w:t>
            </w:r>
          </w:p>
        </w:tc>
        <w:tc>
          <w:tcPr>
            <w:tcW w:w="1265" w:type="dxa"/>
            <w:vAlign w:val="center"/>
          </w:tcPr>
          <w:p w:rsidR="005719AA" w:rsidRPr="009636F8" w:rsidRDefault="005719AA" w:rsidP="00183828">
            <w:pPr>
              <w:jc w:val="center"/>
              <w:rPr>
                <w:b/>
                <w:bCs/>
              </w:rPr>
            </w:pPr>
            <w:r w:rsidRPr="009636F8">
              <w:rPr>
                <w:b/>
                <w:bCs/>
                <w:lang w:val="en-US"/>
              </w:rPr>
              <w:t>T</w:t>
            </w:r>
            <w:r w:rsidRPr="009636F8">
              <w:rPr>
                <w:b/>
                <w:bCs/>
                <w:vertAlign w:val="superscript"/>
              </w:rPr>
              <w:t>0</w:t>
            </w:r>
            <w:r w:rsidRPr="009636F8">
              <w:rPr>
                <w:b/>
                <w:bCs/>
              </w:rPr>
              <w:t>, К</w:t>
            </w:r>
          </w:p>
        </w:tc>
      </w:tr>
      <w:tr w:rsidR="005719AA" w:rsidRPr="009636F8" w:rsidTr="005719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</w:tcPr>
          <w:p w:rsidR="005719AA" w:rsidRPr="009636F8" w:rsidRDefault="005719AA" w:rsidP="00183828">
            <w:pPr>
              <w:jc w:val="center"/>
              <w:rPr>
                <w:b/>
                <w:bCs/>
              </w:rPr>
            </w:pPr>
            <w:r w:rsidRPr="009636F8">
              <w:rPr>
                <w:b/>
                <w:bCs/>
              </w:rPr>
              <w:t>9</w:t>
            </w:r>
          </w:p>
        </w:tc>
        <w:tc>
          <w:tcPr>
            <w:tcW w:w="2531" w:type="dxa"/>
          </w:tcPr>
          <w:p w:rsidR="005719AA" w:rsidRPr="009636F8" w:rsidRDefault="005719AA" w:rsidP="00183828">
            <w:pPr>
              <w:jc w:val="center"/>
            </w:pPr>
            <w:proofErr w:type="spellStart"/>
            <w:r w:rsidRPr="009636F8">
              <w:rPr>
                <w:lang w:val="en-US"/>
              </w:rPr>
              <w:t>Ge</w:t>
            </w:r>
            <w:proofErr w:type="spellEnd"/>
          </w:p>
        </w:tc>
        <w:tc>
          <w:tcPr>
            <w:tcW w:w="1264" w:type="dxa"/>
          </w:tcPr>
          <w:p w:rsidR="005719AA" w:rsidRPr="009636F8" w:rsidRDefault="005719AA" w:rsidP="00183828">
            <w:pPr>
              <w:jc w:val="center"/>
            </w:pPr>
            <w:r w:rsidRPr="009636F8">
              <w:t>Фосфор</w:t>
            </w:r>
          </w:p>
        </w:tc>
        <w:tc>
          <w:tcPr>
            <w:tcW w:w="1264" w:type="dxa"/>
          </w:tcPr>
          <w:p w:rsidR="005719AA" w:rsidRPr="009636F8" w:rsidRDefault="005719AA" w:rsidP="00183828">
            <w:pPr>
              <w:jc w:val="center"/>
              <w:rPr>
                <w:vertAlign w:val="superscript"/>
              </w:rPr>
            </w:pPr>
            <w:r w:rsidRPr="009636F8">
              <w:t>10</w:t>
            </w:r>
            <w:r w:rsidRPr="009636F8">
              <w:rPr>
                <w:vertAlign w:val="superscript"/>
              </w:rPr>
              <w:t>17</w:t>
            </w:r>
          </w:p>
        </w:tc>
        <w:tc>
          <w:tcPr>
            <w:tcW w:w="1265" w:type="dxa"/>
          </w:tcPr>
          <w:p w:rsidR="005719AA" w:rsidRPr="009636F8" w:rsidRDefault="005719AA" w:rsidP="00183828">
            <w:pPr>
              <w:jc w:val="center"/>
            </w:pPr>
            <w:r w:rsidRPr="009636F8">
              <w:t>285</w:t>
            </w:r>
          </w:p>
        </w:tc>
      </w:tr>
    </w:tbl>
    <w:p w:rsidR="005719AA" w:rsidRPr="009636F8" w:rsidRDefault="005719AA" w:rsidP="005719AA">
      <w:pPr>
        <w:pStyle w:val="2"/>
        <w:ind w:firstLine="425"/>
        <w:jc w:val="center"/>
        <w:rPr>
          <w:b/>
          <w:bCs/>
        </w:rPr>
      </w:pPr>
    </w:p>
    <w:p w:rsidR="005719AA" w:rsidRPr="009636F8" w:rsidRDefault="005719AA" w:rsidP="005719AA">
      <w:pPr>
        <w:pStyle w:val="2"/>
        <w:ind w:firstLine="425"/>
        <w:jc w:val="center"/>
        <w:rPr>
          <w:b/>
          <w:bCs/>
        </w:rPr>
      </w:pPr>
    </w:p>
    <w:p w:rsidR="005719AA" w:rsidRPr="009636F8" w:rsidRDefault="005719AA" w:rsidP="005719AA">
      <w:pPr>
        <w:pStyle w:val="2"/>
        <w:ind w:firstLine="425"/>
        <w:jc w:val="center"/>
        <w:rPr>
          <w:b/>
          <w:bCs/>
        </w:rPr>
      </w:pPr>
      <w:r w:rsidRPr="009636F8">
        <w:rPr>
          <w:b/>
          <w:bCs/>
        </w:rPr>
        <w:t>МЕТОДИЧЕСКИЕ УКАЗАНИЯ К ВЫПОЛНЕНИЮ РАСЧЕТОВ</w:t>
      </w:r>
    </w:p>
    <w:p w:rsidR="005719AA" w:rsidRPr="009636F8" w:rsidRDefault="005719AA" w:rsidP="005719AA">
      <w:pPr>
        <w:pStyle w:val="2"/>
        <w:ind w:firstLine="425"/>
        <w:jc w:val="center"/>
        <w:rPr>
          <w:b/>
          <w:bCs/>
        </w:rPr>
      </w:pPr>
    </w:p>
    <w:p w:rsidR="005719AA" w:rsidRPr="009636F8" w:rsidRDefault="005719AA" w:rsidP="005719AA">
      <w:pPr>
        <w:tabs>
          <w:tab w:val="left" w:pos="5160"/>
        </w:tabs>
        <w:ind w:right="-345" w:firstLine="425"/>
        <w:jc w:val="both"/>
      </w:pPr>
      <w:r w:rsidRPr="009636F8">
        <w:t xml:space="preserve">Для начала рекомендуется определить тип примеси – </w:t>
      </w:r>
      <w:proofErr w:type="spellStart"/>
      <w:r w:rsidRPr="009636F8">
        <w:t>донорная</w:t>
      </w:r>
      <w:proofErr w:type="spellEnd"/>
      <w:r w:rsidRPr="009636F8">
        <w:t xml:space="preserve"> или </w:t>
      </w:r>
      <w:proofErr w:type="gramStart"/>
      <w:r w:rsidRPr="009636F8">
        <w:t>акцепто</w:t>
      </w:r>
      <w:r w:rsidRPr="009636F8">
        <w:t>р</w:t>
      </w:r>
      <w:r w:rsidRPr="009636F8">
        <w:t>ная</w:t>
      </w:r>
      <w:proofErr w:type="gramEnd"/>
      <w:r w:rsidRPr="009636F8">
        <w:t>.</w:t>
      </w:r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t>Удельную проводимость можно оценить зависимостью:</w:t>
      </w:r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t>- для дырочного полупроводника</w:t>
      </w:r>
      <w:proofErr w:type="gramStart"/>
      <w:r w:rsidRPr="009636F8">
        <w:t xml:space="preserve"> - </w:t>
      </w:r>
      <w:r w:rsidRPr="009636F8">
        <w:rPr>
          <w:position w:val="-14"/>
        </w:rPr>
        <w:object w:dxaOrig="27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9pt;height:15.7pt" o:ole="">
            <v:imagedata r:id="rId4" o:title=""/>
          </v:shape>
          <o:OLEObject Type="Embed" ProgID="Equation.3" ShapeID="_x0000_i1025" DrawAspect="Content" ObjectID="_1388069882" r:id="rId5"/>
        </w:object>
      </w:r>
      <w:r w:rsidRPr="009636F8">
        <w:t>;</w:t>
      </w:r>
      <w:proofErr w:type="gramEnd"/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t>- для электронного полупроводника -</w:t>
      </w:r>
      <w:r w:rsidRPr="009636F8">
        <w:rPr>
          <w:position w:val="-14"/>
        </w:rPr>
        <w:object w:dxaOrig="2680" w:dyaOrig="340">
          <v:shape id="_x0000_i1026" type="#_x0000_t75" style="width:128.3pt;height:15.7pt" o:ole="">
            <v:imagedata r:id="rId6" o:title=""/>
          </v:shape>
          <o:OLEObject Type="Embed" ProgID="Equation.3" ShapeID="_x0000_i1026" DrawAspect="Content" ObjectID="_1388069883" r:id="rId7"/>
        </w:object>
      </w:r>
      <w:r w:rsidRPr="009636F8">
        <w:t xml:space="preserve">, </w:t>
      </w:r>
    </w:p>
    <w:p w:rsidR="005719AA" w:rsidRPr="009636F8" w:rsidRDefault="005719AA" w:rsidP="005719AA">
      <w:pPr>
        <w:ind w:firstLine="425"/>
        <w:jc w:val="both"/>
      </w:pPr>
      <w:r w:rsidRPr="009636F8">
        <w:t xml:space="preserve">где </w:t>
      </w:r>
      <w:r w:rsidRPr="009636F8">
        <w:rPr>
          <w:position w:val="-14"/>
        </w:rPr>
        <w:object w:dxaOrig="460" w:dyaOrig="340">
          <v:shape id="_x0000_i1027" type="#_x0000_t75" style="width:22.9pt;height:17pt" o:ole="">
            <v:imagedata r:id="rId8" o:title=""/>
          </v:shape>
          <o:OLEObject Type="Embed" ProgID="Equation.3" ShapeID="_x0000_i1027" DrawAspect="Content" ObjectID="_1388069884" r:id="rId9"/>
        </w:object>
      </w:r>
      <w:r w:rsidRPr="009636F8">
        <w:t xml:space="preserve">концентрация дырок в дырочном полупроводнике, </w:t>
      </w:r>
      <w:r w:rsidRPr="009636F8">
        <w:rPr>
          <w:position w:val="-14"/>
        </w:rPr>
        <w:object w:dxaOrig="440" w:dyaOrig="340">
          <v:shape id="_x0000_i1028" type="#_x0000_t75" style="width:22.25pt;height:17pt" o:ole="">
            <v:imagedata r:id="rId10" o:title=""/>
          </v:shape>
          <o:OLEObject Type="Embed" ProgID="Equation.3" ShapeID="_x0000_i1028" DrawAspect="Content" ObjectID="_1388069885" r:id="rId11"/>
        </w:object>
      </w:r>
      <w:r w:rsidRPr="009636F8">
        <w:t>концентр</w:t>
      </w:r>
      <w:r w:rsidRPr="009636F8">
        <w:t>а</w:t>
      </w:r>
      <w:r w:rsidRPr="009636F8">
        <w:t xml:space="preserve">ция электронов в дырочном полупроводнике,  </w:t>
      </w:r>
      <w:r w:rsidRPr="009636F8">
        <w:rPr>
          <w:position w:val="-10"/>
        </w:rPr>
        <w:object w:dxaOrig="440" w:dyaOrig="300">
          <v:shape id="_x0000_i1029" type="#_x0000_t75" style="width:22.25pt;height:15.05pt" o:ole="">
            <v:imagedata r:id="rId12" o:title=""/>
          </v:shape>
          <o:OLEObject Type="Embed" ProgID="Equation.3" ShapeID="_x0000_i1029" DrawAspect="Content" ObjectID="_1388069886" r:id="rId13"/>
        </w:object>
      </w:r>
      <w:r w:rsidRPr="009636F8">
        <w:t>концентрация дырок в эле</w:t>
      </w:r>
      <w:r w:rsidRPr="009636F8">
        <w:t>к</w:t>
      </w:r>
      <w:r w:rsidRPr="009636F8">
        <w:t xml:space="preserve">тронном полупроводнике, </w:t>
      </w:r>
      <w:r w:rsidRPr="00A25CD3">
        <w:rPr>
          <w:position w:val="-12"/>
        </w:rPr>
        <w:object w:dxaOrig="480" w:dyaOrig="360">
          <v:shape id="_x0000_i1060" type="#_x0000_t75" style="width:24.2pt;height:18.35pt" o:ole="">
            <v:imagedata r:id="rId14" o:title=""/>
          </v:shape>
          <o:OLEObject Type="Embed" ProgID="Equation.3" ShapeID="_x0000_i1060" DrawAspect="Content" ObjectID="_1388069887" r:id="rId15"/>
        </w:object>
      </w:r>
      <w:r w:rsidRPr="001B072A">
        <w:rPr>
          <w:b/>
        </w:rPr>
        <w:t>концентрация</w:t>
      </w:r>
      <w:r w:rsidRPr="009636F8">
        <w:t xml:space="preserve"> электронов в электронном полупр</w:t>
      </w:r>
      <w:r w:rsidRPr="009636F8">
        <w:t>о</w:t>
      </w:r>
      <w:r w:rsidRPr="009636F8">
        <w:t>воднике:</w:t>
      </w:r>
    </w:p>
    <w:p w:rsidR="005719AA" w:rsidRPr="009636F8" w:rsidRDefault="005719AA" w:rsidP="005719AA">
      <w:pPr>
        <w:ind w:firstLine="425"/>
        <w:jc w:val="both"/>
      </w:pPr>
      <w:r w:rsidRPr="009636F8">
        <w:rPr>
          <w:position w:val="-14"/>
        </w:rPr>
        <w:object w:dxaOrig="3440" w:dyaOrig="400">
          <v:shape id="_x0000_i1030" type="#_x0000_t75" style="width:172.15pt;height:20.3pt" o:ole="">
            <v:imagedata r:id="rId16" o:title=""/>
          </v:shape>
          <o:OLEObject Type="Embed" ProgID="Equation.3" ShapeID="_x0000_i1030" DrawAspect="Content" ObjectID="_1388069888" r:id="rId17"/>
        </w:object>
      </w:r>
      <w:r w:rsidRPr="009636F8">
        <w:t xml:space="preserve"> </w:t>
      </w:r>
      <w:r w:rsidRPr="009636F8">
        <w:rPr>
          <w:position w:val="-26"/>
        </w:rPr>
        <w:object w:dxaOrig="1700" w:dyaOrig="639">
          <v:shape id="_x0000_i1031" type="#_x0000_t75" style="width:85.1pt;height:32.05pt" o:ole="">
            <v:imagedata r:id="rId18" o:title=""/>
          </v:shape>
          <o:OLEObject Type="Embed" ProgID="Equation.3" ShapeID="_x0000_i1031" DrawAspect="Content" ObjectID="_1388069889" r:id="rId19"/>
        </w:object>
      </w:r>
      <w:r w:rsidRPr="009636F8">
        <w:t>,</w:t>
      </w:r>
      <w:r w:rsidRPr="009636F8">
        <w:rPr>
          <w:position w:val="-10"/>
        </w:rPr>
        <w:object w:dxaOrig="540" w:dyaOrig="340">
          <v:shape id="_x0000_i1032" type="#_x0000_t75" style="width:26.85pt;height:17pt" o:ole="">
            <v:imagedata r:id="rId20" o:title=""/>
          </v:shape>
          <o:OLEObject Type="Embed" ProgID="Equation.3" ShapeID="_x0000_i1032" DrawAspect="Content" ObjectID="_1388069890" r:id="rId21"/>
        </w:object>
      </w:r>
      <w:r w:rsidRPr="009636F8">
        <w:t>.</w:t>
      </w:r>
    </w:p>
    <w:p w:rsidR="005719AA" w:rsidRPr="009636F8" w:rsidRDefault="005719AA" w:rsidP="005719AA">
      <w:pPr>
        <w:ind w:firstLine="425"/>
        <w:jc w:val="both"/>
      </w:pPr>
      <w:r w:rsidRPr="009636F8">
        <w:t xml:space="preserve">Здесь </w:t>
      </w:r>
      <w:r w:rsidRPr="009636F8">
        <w:rPr>
          <w:position w:val="-6"/>
        </w:rPr>
        <w:object w:dxaOrig="480" w:dyaOrig="300">
          <v:shape id="_x0000_i1033" type="#_x0000_t75" style="width:20.3pt;height:12.45pt" o:ole="">
            <v:imagedata r:id="rId22" o:title=""/>
          </v:shape>
          <o:OLEObject Type="Embed" ProgID="Equation.3" ShapeID="_x0000_i1033" DrawAspect="Content" ObjectID="_1388069891" r:id="rId23"/>
        </w:object>
      </w:r>
      <w:r w:rsidRPr="009636F8">
        <w:t>концентрация собственных носителей в собственном полупрово</w:t>
      </w:r>
      <w:r w:rsidRPr="009636F8">
        <w:t>д</w:t>
      </w:r>
      <w:r w:rsidRPr="009636F8">
        <w:t xml:space="preserve">нике, </w:t>
      </w:r>
      <w:r w:rsidRPr="009636F8">
        <w:rPr>
          <w:position w:val="-6"/>
        </w:rPr>
        <w:object w:dxaOrig="560" w:dyaOrig="320">
          <v:shape id="_x0000_i1034" type="#_x0000_t75" style="width:24.2pt;height:13.75pt" o:ole="">
            <v:imagedata r:id="rId24" o:title=""/>
          </v:shape>
          <o:OLEObject Type="Embed" ProgID="Equation.3" ShapeID="_x0000_i1034" DrawAspect="Content" ObjectID="_1388069892" r:id="rId25"/>
        </w:object>
      </w:r>
      <w:r w:rsidRPr="009636F8">
        <w:t>концентрация той части электронов, которая обусловлена ионизацией атомов основного вещества полупроводника:</w:t>
      </w:r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rPr>
          <w:position w:val="-12"/>
          <w:lang w:val="en-US"/>
        </w:rPr>
        <w:object w:dxaOrig="1880" w:dyaOrig="600">
          <v:shape id="_x0000_i1035" type="#_x0000_t75" style="width:94.25pt;height:30.1pt" o:ole="">
            <v:imagedata r:id="rId26" o:title=""/>
          </v:shape>
          <o:OLEObject Type="Embed" ProgID="Equation.3" ShapeID="_x0000_i1035" DrawAspect="Content" ObjectID="_1388069893" r:id="rId27"/>
        </w:object>
      </w:r>
      <w:r w:rsidRPr="009636F8">
        <w:t>,</w:t>
      </w:r>
    </w:p>
    <w:p w:rsidR="005719AA" w:rsidRDefault="005719AA" w:rsidP="005719AA">
      <w:pPr>
        <w:jc w:val="center"/>
      </w:pPr>
    </w:p>
    <w:p w:rsidR="005719AA" w:rsidRDefault="005719AA" w:rsidP="005719AA">
      <w:pPr>
        <w:jc w:val="center"/>
      </w:pPr>
    </w:p>
    <w:p w:rsidR="005719AA" w:rsidRDefault="005719AA" w:rsidP="005719AA">
      <w:pPr>
        <w:jc w:val="center"/>
      </w:pPr>
    </w:p>
    <w:p w:rsidR="005719AA" w:rsidRDefault="005719AA" w:rsidP="005719AA">
      <w:pPr>
        <w:jc w:val="center"/>
      </w:pPr>
    </w:p>
    <w:p w:rsidR="005719AA" w:rsidRDefault="005719AA" w:rsidP="005719AA">
      <w:pPr>
        <w:jc w:val="center"/>
      </w:pPr>
    </w:p>
    <w:p w:rsidR="005719AA" w:rsidRDefault="005719AA" w:rsidP="005719AA">
      <w:pPr>
        <w:jc w:val="center"/>
      </w:pPr>
    </w:p>
    <w:p w:rsidR="005719AA" w:rsidRDefault="005719AA" w:rsidP="005719AA">
      <w:pPr>
        <w:jc w:val="center"/>
      </w:pPr>
    </w:p>
    <w:p w:rsidR="005719AA" w:rsidRDefault="005719AA" w:rsidP="005719AA">
      <w:pPr>
        <w:jc w:val="center"/>
      </w:pPr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t xml:space="preserve">где </w:t>
      </w:r>
      <w:r w:rsidRPr="009636F8">
        <w:rPr>
          <w:position w:val="-10"/>
        </w:rPr>
        <w:object w:dxaOrig="160" w:dyaOrig="300">
          <v:shape id="_x0000_i1036" type="#_x0000_t75" style="width:7.85pt;height:15.05pt" o:ole="">
            <v:imagedata r:id="rId28" o:title=""/>
          </v:shape>
          <o:OLEObject Type="Embed" ProgID="Equation.3" ShapeID="_x0000_i1036" DrawAspect="Content" ObjectID="_1388069894" r:id="rId29"/>
        </w:object>
      </w:r>
      <w:r w:rsidRPr="009636F8">
        <w:rPr>
          <w:position w:val="-22"/>
        </w:rPr>
        <w:object w:dxaOrig="2740" w:dyaOrig="780">
          <v:shape id="_x0000_i1037" type="#_x0000_t75" style="width:136.8pt;height:39.25pt" o:ole="">
            <v:imagedata r:id="rId30" o:title=""/>
          </v:shape>
          <o:OLEObject Type="Embed" ProgID="Equation.3" ShapeID="_x0000_i1037" DrawAspect="Content" ObjectID="_1388069895" r:id="rId31"/>
        </w:object>
      </w:r>
      <w:r w:rsidRPr="009636F8">
        <w:t xml:space="preserve"> - эффективная плотность состояний в вален</w:t>
      </w:r>
      <w:r w:rsidRPr="009636F8">
        <w:t>т</w:t>
      </w:r>
      <w:r w:rsidRPr="009636F8">
        <w:t>ной зоне;</w:t>
      </w:r>
    </w:p>
    <w:p w:rsidR="005719AA" w:rsidRPr="009636F8" w:rsidRDefault="005719AA" w:rsidP="005719AA">
      <w:pPr>
        <w:tabs>
          <w:tab w:val="num" w:pos="0"/>
        </w:tabs>
        <w:ind w:firstLine="425"/>
        <w:jc w:val="both"/>
      </w:pPr>
      <w:r w:rsidRPr="009636F8">
        <w:rPr>
          <w:position w:val="-22"/>
        </w:rPr>
        <w:object w:dxaOrig="2620" w:dyaOrig="760">
          <v:shape id="_x0000_i1038" type="#_x0000_t75" style="width:130.9pt;height:37.95pt" o:ole="">
            <v:imagedata r:id="rId32" o:title=""/>
          </v:shape>
          <o:OLEObject Type="Embed" ProgID="Equation.3" ShapeID="_x0000_i1038" DrawAspect="Content" ObjectID="_1388069896" r:id="rId33"/>
        </w:object>
      </w:r>
      <w:r w:rsidRPr="009636F8">
        <w:t xml:space="preserve"> - эффективная плотность состояний в зоне провод</w:t>
      </w:r>
      <w:r w:rsidRPr="009636F8">
        <w:t>и</w:t>
      </w:r>
      <w:r w:rsidRPr="009636F8">
        <w:t>мости;</w:t>
      </w:r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rPr>
          <w:i/>
          <w:iCs/>
          <w:lang w:val="en-US"/>
        </w:rPr>
        <w:t>k</w:t>
      </w:r>
      <w:r w:rsidRPr="009636F8">
        <w:t xml:space="preserve"> – </w:t>
      </w:r>
      <w:proofErr w:type="gramStart"/>
      <w:r w:rsidRPr="009636F8">
        <w:t>постоянная</w:t>
      </w:r>
      <w:proofErr w:type="gramEnd"/>
      <w:r w:rsidRPr="009636F8">
        <w:t xml:space="preserve"> Больцмана (</w:t>
      </w:r>
      <w:r w:rsidRPr="009636F8">
        <w:rPr>
          <w:position w:val="-8"/>
        </w:rPr>
        <w:object w:dxaOrig="1760" w:dyaOrig="320">
          <v:shape id="_x0000_i1039" type="#_x0000_t75" style="width:87.7pt;height:15.7pt" o:ole="">
            <v:imagedata r:id="rId34" o:title=""/>
          </v:shape>
          <o:OLEObject Type="Embed" ProgID="Equation.3" ShapeID="_x0000_i1039" DrawAspect="Content" ObjectID="_1388069897" r:id="rId35"/>
        </w:object>
      </w:r>
      <w:r w:rsidRPr="009636F8">
        <w:t xml:space="preserve">); </w:t>
      </w:r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rPr>
          <w:i/>
          <w:iCs/>
          <w:lang w:val="en-US"/>
        </w:rPr>
        <w:t>h</w:t>
      </w:r>
      <w:r w:rsidRPr="009636F8">
        <w:t xml:space="preserve"> – </w:t>
      </w:r>
      <w:proofErr w:type="gramStart"/>
      <w:r w:rsidRPr="009636F8">
        <w:t>постоянная</w:t>
      </w:r>
      <w:proofErr w:type="gramEnd"/>
      <w:r w:rsidRPr="009636F8">
        <w:t xml:space="preserve"> Планка (</w:t>
      </w:r>
      <w:r w:rsidRPr="009636F8">
        <w:rPr>
          <w:position w:val="-8"/>
        </w:rPr>
        <w:object w:dxaOrig="1700" w:dyaOrig="320">
          <v:shape id="_x0000_i1040" type="#_x0000_t75" style="width:85.1pt;height:15.7pt" o:ole="">
            <v:imagedata r:id="rId36" o:title=""/>
          </v:shape>
          <o:OLEObject Type="Embed" ProgID="Equation.3" ShapeID="_x0000_i1040" DrawAspect="Content" ObjectID="_1388069898" r:id="rId37"/>
        </w:object>
      </w:r>
      <w:r w:rsidRPr="009636F8">
        <w:t>);</w:t>
      </w:r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rPr>
          <w:i/>
          <w:iCs/>
          <w:position w:val="-14"/>
          <w:lang w:val="en-US"/>
        </w:rPr>
        <w:object w:dxaOrig="999" w:dyaOrig="340">
          <v:shape id="_x0000_i1041" type="#_x0000_t75" style="width:49.75pt;height:17pt" o:ole="">
            <v:imagedata r:id="rId38" o:title=""/>
          </v:shape>
          <o:OLEObject Type="Embed" ProgID="Equation.3" ShapeID="_x0000_i1041" DrawAspect="Content" ObjectID="_1388069899" r:id="rId39"/>
        </w:object>
      </w:r>
      <w:r w:rsidRPr="009636F8">
        <w:t>эффективные массы электрона и дырки (табл. №7) в полупрово</w:t>
      </w:r>
      <w:r w:rsidRPr="009636F8">
        <w:t>д</w:t>
      </w:r>
      <w:r w:rsidRPr="009636F8">
        <w:t xml:space="preserve">никовом материале; </w:t>
      </w:r>
      <w:r w:rsidRPr="009636F8">
        <w:rPr>
          <w:i/>
          <w:iCs/>
        </w:rPr>
        <w:t xml:space="preserve"> </w:t>
      </w:r>
      <w:r w:rsidRPr="009636F8">
        <w:rPr>
          <w:i/>
          <w:iCs/>
          <w:lang w:val="en-US"/>
        </w:rPr>
        <w:t>m</w:t>
      </w:r>
      <w:r w:rsidRPr="009636F8">
        <w:rPr>
          <w:i/>
          <w:iCs/>
          <w:vertAlign w:val="subscript"/>
        </w:rPr>
        <w:t>0</w:t>
      </w:r>
      <w:r w:rsidRPr="009636F8">
        <w:rPr>
          <w:i/>
          <w:iCs/>
        </w:rPr>
        <w:t xml:space="preserve"> – </w:t>
      </w:r>
      <w:r w:rsidRPr="009636F8">
        <w:t>масса эле</w:t>
      </w:r>
      <w:r w:rsidRPr="009636F8">
        <w:t>к</w:t>
      </w:r>
      <w:r w:rsidRPr="009636F8">
        <w:t>трона</w:t>
      </w:r>
      <w:proofErr w:type="gramStart"/>
      <w:r w:rsidRPr="009636F8">
        <w:t xml:space="preserve">  (</w:t>
      </w:r>
      <w:r w:rsidRPr="009636F8">
        <w:rPr>
          <w:position w:val="-8"/>
        </w:rPr>
        <w:object w:dxaOrig="1320" w:dyaOrig="320">
          <v:shape id="_x0000_i1042" type="#_x0000_t75" style="width:66.1pt;height:15.7pt" o:ole="">
            <v:imagedata r:id="rId40" o:title=""/>
          </v:shape>
          <o:OLEObject Type="Embed" ProgID="Equation.3" ShapeID="_x0000_i1042" DrawAspect="Content" ObjectID="_1388069900" r:id="rId41"/>
        </w:object>
      </w:r>
      <w:r w:rsidRPr="009636F8">
        <w:t>);</w:t>
      </w:r>
      <w:proofErr w:type="gramEnd"/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rPr>
          <w:position w:val="-6"/>
        </w:rPr>
        <w:object w:dxaOrig="160" w:dyaOrig="200">
          <v:shape id="_x0000_i1043" type="#_x0000_t75" style="width:7.85pt;height:9.8pt" o:ole="" o:bullet="t">
            <v:imagedata r:id="rId42" o:title=""/>
          </v:shape>
          <o:OLEObject Type="Embed" ProgID="Equation.3" ShapeID="_x0000_i1043" DrawAspect="Content" ObjectID="_1388069901" r:id="rId43"/>
        </w:object>
      </w:r>
      <w:r w:rsidRPr="009636F8">
        <w:t xml:space="preserve"> -заряд электрона</w:t>
      </w:r>
      <w:proofErr w:type="gramStart"/>
      <w:r w:rsidRPr="009636F8">
        <w:t xml:space="preserve"> (</w:t>
      </w:r>
      <w:r w:rsidRPr="009636F8">
        <w:rPr>
          <w:position w:val="-8"/>
        </w:rPr>
        <w:object w:dxaOrig="1359" w:dyaOrig="320">
          <v:shape id="_x0000_i1044" type="#_x0000_t75" style="width:68.05pt;height:15.7pt" o:ole="">
            <v:imagedata r:id="rId44" o:title=""/>
          </v:shape>
          <o:OLEObject Type="Embed" ProgID="Equation.3" ShapeID="_x0000_i1044" DrawAspect="Content" ObjectID="_1388069902" r:id="rId45"/>
        </w:object>
      </w:r>
      <w:r w:rsidRPr="009636F8">
        <w:t>).</w:t>
      </w:r>
      <w:proofErr w:type="gramEnd"/>
    </w:p>
    <w:p w:rsidR="005719AA" w:rsidRPr="009636F8" w:rsidRDefault="005719AA" w:rsidP="005719AA">
      <w:pPr>
        <w:tabs>
          <w:tab w:val="num" w:pos="720"/>
        </w:tabs>
        <w:ind w:firstLine="6000"/>
        <w:jc w:val="both"/>
      </w:pPr>
      <w:r w:rsidRPr="009636F8">
        <w:lastRenderedPageBreak/>
        <w:t>Та</w:t>
      </w:r>
      <w:r w:rsidRPr="009636F8">
        <w:t>б</w:t>
      </w:r>
      <w:r w:rsidRPr="009636F8">
        <w:t xml:space="preserve">лица №7        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BF"/>
      </w:tblPr>
      <w:tblGrid>
        <w:gridCol w:w="4548"/>
        <w:gridCol w:w="1200"/>
        <w:gridCol w:w="1200"/>
      </w:tblGrid>
      <w:tr w:rsidR="005719AA" w:rsidRPr="009636F8" w:rsidTr="00183828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vAlign w:val="center"/>
          </w:tcPr>
          <w:p w:rsidR="005719AA" w:rsidRPr="009636F8" w:rsidRDefault="005719AA" w:rsidP="00183828">
            <w:pPr>
              <w:tabs>
                <w:tab w:val="num" w:pos="720"/>
              </w:tabs>
              <w:ind w:firstLine="425"/>
              <w:jc w:val="both"/>
              <w:rPr>
                <w:b/>
                <w:bCs/>
              </w:rPr>
            </w:pPr>
            <w:r w:rsidRPr="009636F8">
              <w:rPr>
                <w:b/>
                <w:bCs/>
              </w:rPr>
              <w:t xml:space="preserve">                                                           Материал</w:t>
            </w:r>
          </w:p>
          <w:p w:rsidR="005719AA" w:rsidRPr="009636F8" w:rsidRDefault="005719AA" w:rsidP="00183828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9636F8">
              <w:rPr>
                <w:b/>
                <w:bCs/>
              </w:rPr>
              <w:t>Параметр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A" w:rsidRPr="009636F8" w:rsidRDefault="005719AA" w:rsidP="00183828">
            <w:pPr>
              <w:tabs>
                <w:tab w:val="num" w:pos="0"/>
                <w:tab w:val="left" w:pos="5220"/>
              </w:tabs>
              <w:jc w:val="center"/>
              <w:rPr>
                <w:b/>
                <w:bCs/>
              </w:rPr>
            </w:pPr>
            <w:r w:rsidRPr="009636F8">
              <w:rPr>
                <w:b/>
                <w:bCs/>
              </w:rPr>
              <w:t>Кре</w:t>
            </w:r>
            <w:r w:rsidRPr="009636F8">
              <w:rPr>
                <w:b/>
                <w:bCs/>
              </w:rPr>
              <w:t>м</w:t>
            </w:r>
            <w:r w:rsidRPr="009636F8">
              <w:rPr>
                <w:b/>
                <w:bCs/>
              </w:rPr>
              <w:t>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A" w:rsidRPr="009636F8" w:rsidRDefault="005719AA" w:rsidP="00183828">
            <w:pPr>
              <w:tabs>
                <w:tab w:val="num" w:pos="0"/>
                <w:tab w:val="left" w:pos="5220"/>
              </w:tabs>
              <w:jc w:val="center"/>
              <w:rPr>
                <w:b/>
                <w:bCs/>
              </w:rPr>
            </w:pPr>
            <w:r w:rsidRPr="009636F8">
              <w:rPr>
                <w:b/>
                <w:bCs/>
              </w:rPr>
              <w:t>Герм</w:t>
            </w:r>
            <w:r w:rsidRPr="009636F8">
              <w:rPr>
                <w:b/>
                <w:bCs/>
              </w:rPr>
              <w:t>а</w:t>
            </w:r>
            <w:r w:rsidRPr="009636F8">
              <w:rPr>
                <w:b/>
                <w:bCs/>
              </w:rPr>
              <w:t>ний</w:t>
            </w:r>
          </w:p>
        </w:tc>
      </w:tr>
      <w:tr w:rsidR="005719AA" w:rsidRPr="009636F8" w:rsidTr="00183828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A" w:rsidRPr="009636F8" w:rsidRDefault="005719AA" w:rsidP="00183828">
            <w:pPr>
              <w:tabs>
                <w:tab w:val="num" w:pos="0"/>
              </w:tabs>
              <w:ind w:firstLine="425"/>
              <w:jc w:val="both"/>
            </w:pPr>
            <w:r w:rsidRPr="009636F8">
              <w:t>Эффективная масса электронов по отношению к массе свободного электр</w:t>
            </w:r>
            <w:r w:rsidRPr="009636F8">
              <w:t>о</w:t>
            </w:r>
            <w:r w:rsidRPr="009636F8">
              <w:t xml:space="preserve">на </w:t>
            </w:r>
            <w:r w:rsidRPr="009636F8">
              <w:rPr>
                <w:i/>
                <w:iCs/>
                <w:position w:val="-14"/>
                <w:lang w:val="en-US"/>
              </w:rPr>
              <w:object w:dxaOrig="820" w:dyaOrig="340">
                <v:shape id="_x0000_i1045" type="#_x0000_t75" style="width:41.25pt;height:17pt" o:ole="">
                  <v:imagedata r:id="rId46" o:title=""/>
                </v:shape>
                <o:OLEObject Type="Embed" ProgID="Equation.3" ShapeID="_x0000_i1045" DrawAspect="Content" ObjectID="_1388069903" r:id="rId47"/>
              </w:objec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A" w:rsidRPr="009636F8" w:rsidRDefault="005719AA" w:rsidP="00183828">
            <w:pPr>
              <w:tabs>
                <w:tab w:val="num" w:pos="0"/>
                <w:tab w:val="left" w:pos="4680"/>
                <w:tab w:val="left" w:pos="5220"/>
              </w:tabs>
              <w:jc w:val="center"/>
            </w:pPr>
            <w:r w:rsidRPr="009636F8">
              <w:t>0,33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A" w:rsidRPr="009636F8" w:rsidRDefault="005719AA" w:rsidP="00183828">
            <w:pPr>
              <w:tabs>
                <w:tab w:val="num" w:pos="0"/>
                <w:tab w:val="left" w:pos="4680"/>
                <w:tab w:val="left" w:pos="5220"/>
              </w:tabs>
              <w:jc w:val="center"/>
            </w:pPr>
            <w:r w:rsidRPr="009636F8">
              <w:t>0,22</w:t>
            </w:r>
          </w:p>
        </w:tc>
      </w:tr>
      <w:tr w:rsidR="005719AA" w:rsidRPr="009636F8" w:rsidTr="001838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A" w:rsidRPr="009636F8" w:rsidRDefault="005719AA" w:rsidP="00183828">
            <w:pPr>
              <w:tabs>
                <w:tab w:val="num" w:pos="720"/>
              </w:tabs>
              <w:ind w:firstLine="425"/>
              <w:jc w:val="both"/>
            </w:pPr>
            <w:r w:rsidRPr="009636F8">
              <w:t>Эффективная масса дырок по отношению к массе свободного эле</w:t>
            </w:r>
            <w:r w:rsidRPr="009636F8">
              <w:t>к</w:t>
            </w:r>
            <w:r w:rsidRPr="009636F8">
              <w:t xml:space="preserve">трона </w:t>
            </w:r>
            <w:r w:rsidRPr="009636F8">
              <w:rPr>
                <w:i/>
                <w:iCs/>
                <w:position w:val="-14"/>
                <w:lang w:val="en-US"/>
              </w:rPr>
              <w:object w:dxaOrig="859" w:dyaOrig="340">
                <v:shape id="_x0000_i1046" type="#_x0000_t75" style="width:43.2pt;height:17pt" o:ole="">
                  <v:imagedata r:id="rId48" o:title=""/>
                </v:shape>
                <o:OLEObject Type="Embed" ProgID="Equation.3" ShapeID="_x0000_i1046" DrawAspect="Content" ObjectID="_1388069904" r:id="rId49"/>
              </w:objec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A" w:rsidRPr="009636F8" w:rsidRDefault="005719AA" w:rsidP="00183828">
            <w:pPr>
              <w:tabs>
                <w:tab w:val="num" w:pos="0"/>
                <w:tab w:val="left" w:pos="4680"/>
                <w:tab w:val="left" w:pos="5220"/>
              </w:tabs>
              <w:jc w:val="center"/>
            </w:pPr>
            <w:r w:rsidRPr="009636F8">
              <w:t>0,55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AA" w:rsidRPr="009636F8" w:rsidRDefault="005719AA" w:rsidP="00183828">
            <w:pPr>
              <w:tabs>
                <w:tab w:val="num" w:pos="0"/>
                <w:tab w:val="left" w:pos="4680"/>
                <w:tab w:val="left" w:pos="5220"/>
              </w:tabs>
              <w:jc w:val="center"/>
            </w:pPr>
            <w:r w:rsidRPr="009636F8">
              <w:t>0,39</w:t>
            </w:r>
          </w:p>
        </w:tc>
      </w:tr>
    </w:tbl>
    <w:p w:rsidR="005719AA" w:rsidRPr="009636F8" w:rsidRDefault="005719AA" w:rsidP="005719AA">
      <w:pPr>
        <w:tabs>
          <w:tab w:val="num" w:pos="720"/>
        </w:tabs>
        <w:ind w:firstLine="425"/>
        <w:jc w:val="both"/>
      </w:pPr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t>Ширина запрещенной зоны (</w:t>
      </w:r>
      <w:r w:rsidRPr="009636F8">
        <w:rPr>
          <w:position w:val="-6"/>
          <w:lang w:val="en-US"/>
        </w:rPr>
        <w:object w:dxaOrig="400" w:dyaOrig="240">
          <v:shape id="_x0000_i1047" type="#_x0000_t75" style="width:20.3pt;height:11.8pt" o:ole="">
            <v:imagedata r:id="rId50" o:title=""/>
          </v:shape>
          <o:OLEObject Type="Embed" ProgID="Equation.3" ShapeID="_x0000_i1047" DrawAspect="Content" ObjectID="_1388069905" r:id="rId51"/>
        </w:object>
      </w:r>
      <w:r w:rsidRPr="009636F8">
        <w:t xml:space="preserve">) </w:t>
      </w:r>
      <w:r w:rsidRPr="009636F8">
        <w:rPr>
          <w:b/>
          <w:bCs/>
        </w:rPr>
        <w:t>германия</w:t>
      </w:r>
      <w:r w:rsidRPr="009636F8">
        <w:t xml:space="preserve"> при температуре выше 200</w:t>
      </w:r>
      <w:proofErr w:type="gramStart"/>
      <w:r w:rsidRPr="009636F8">
        <w:t xml:space="preserve"> К</w:t>
      </w:r>
      <w:proofErr w:type="gramEnd"/>
      <w:r w:rsidRPr="009636F8">
        <w:t xml:space="preserve"> изменяется по лине</w:t>
      </w:r>
      <w:r w:rsidRPr="009636F8">
        <w:t>й</w:t>
      </w:r>
      <w:r w:rsidRPr="009636F8">
        <w:t xml:space="preserve">ному закону </w:t>
      </w:r>
      <w:r w:rsidRPr="009636F8">
        <w:rPr>
          <w:i/>
          <w:iCs/>
          <w:position w:val="-8"/>
        </w:rPr>
        <w:object w:dxaOrig="2160" w:dyaOrig="320">
          <v:shape id="_x0000_i1048" type="#_x0000_t75" style="width:108pt;height:15.7pt" o:ole="">
            <v:imagedata r:id="rId52" o:title=""/>
          </v:shape>
          <o:OLEObject Type="Embed" ProgID="Equation.3" ShapeID="_x0000_i1048" DrawAspect="Content" ObjectID="_1388069906" r:id="rId53"/>
        </w:object>
      </w:r>
      <w:r w:rsidRPr="009636F8">
        <w:rPr>
          <w:i/>
          <w:iCs/>
        </w:rPr>
        <w:t>(эВ).</w:t>
      </w:r>
      <w:r w:rsidRPr="009636F8">
        <w:t xml:space="preserve"> </w:t>
      </w:r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t xml:space="preserve">Для ширины запрещенной зоны </w:t>
      </w:r>
      <w:r w:rsidRPr="009636F8">
        <w:rPr>
          <w:b/>
          <w:bCs/>
        </w:rPr>
        <w:t>кремния</w:t>
      </w:r>
      <w:r w:rsidRPr="009636F8">
        <w:t xml:space="preserve"> при температуре выше 250</w:t>
      </w:r>
      <w:proofErr w:type="gramStart"/>
      <w:r w:rsidRPr="009636F8">
        <w:t xml:space="preserve"> К</w:t>
      </w:r>
      <w:proofErr w:type="gramEnd"/>
      <w:r w:rsidRPr="009636F8">
        <w:t xml:space="preserve"> спр</w:t>
      </w:r>
      <w:r w:rsidRPr="009636F8">
        <w:t>а</w:t>
      </w:r>
      <w:r w:rsidRPr="009636F8">
        <w:t>ведливо соотн</w:t>
      </w:r>
      <w:r w:rsidRPr="009636F8">
        <w:t>о</w:t>
      </w:r>
      <w:r w:rsidRPr="009636F8">
        <w:t xml:space="preserve">шение </w:t>
      </w:r>
      <w:r w:rsidRPr="009636F8">
        <w:rPr>
          <w:i/>
          <w:iCs/>
          <w:position w:val="-8"/>
        </w:rPr>
        <w:object w:dxaOrig="2240" w:dyaOrig="320">
          <v:shape id="_x0000_i1049" type="#_x0000_t75" style="width:111.95pt;height:15.7pt" o:ole="">
            <v:imagedata r:id="rId54" o:title=""/>
          </v:shape>
          <o:OLEObject Type="Embed" ProgID="Equation.3" ShapeID="_x0000_i1049" DrawAspect="Content" ObjectID="_1388069907" r:id="rId55"/>
        </w:object>
      </w:r>
      <w:r w:rsidRPr="009636F8">
        <w:rPr>
          <w:i/>
          <w:iCs/>
        </w:rPr>
        <w:t>(эВ).</w:t>
      </w:r>
    </w:p>
    <w:p w:rsidR="005719AA" w:rsidRPr="009636F8" w:rsidRDefault="005719AA" w:rsidP="005719AA">
      <w:pPr>
        <w:ind w:firstLine="425"/>
        <w:jc w:val="both"/>
      </w:pPr>
      <w:r w:rsidRPr="009636F8">
        <w:t xml:space="preserve">При температурах, близких </w:t>
      </w:r>
      <w:proofErr w:type="gramStart"/>
      <w:r w:rsidRPr="009636F8">
        <w:t>к</w:t>
      </w:r>
      <w:proofErr w:type="gramEnd"/>
      <w:r w:rsidRPr="009636F8">
        <w:t xml:space="preserve"> комнатной, у германия и кремния концентр</w:t>
      </w:r>
      <w:r w:rsidRPr="009636F8">
        <w:t>а</w:t>
      </w:r>
      <w:r w:rsidRPr="009636F8">
        <w:t>ция собственных носителей мала [</w:t>
      </w:r>
      <w:r w:rsidRPr="009636F8">
        <w:rPr>
          <w:position w:val="-10"/>
        </w:rPr>
        <w:object w:dxaOrig="880" w:dyaOrig="340">
          <v:shape id="_x0000_i1050" type="#_x0000_t75" style="width:37.3pt;height:14.4pt" o:ole="">
            <v:imagedata r:id="rId56" o:title=""/>
          </v:shape>
          <o:OLEObject Type="Embed" ProgID="Equation.3" ShapeID="_x0000_i1050" DrawAspect="Content" ObjectID="_1388069908" r:id="rId57"/>
        </w:object>
      </w:r>
      <w:r w:rsidRPr="009636F8">
        <w:t>(или</w:t>
      </w:r>
      <w:r w:rsidRPr="009636F8">
        <w:rPr>
          <w:position w:val="-10"/>
        </w:rPr>
        <w:object w:dxaOrig="320" w:dyaOrig="300">
          <v:shape id="_x0000_i1051" type="#_x0000_t75" style="width:15.7pt;height:15.05pt" o:ole="">
            <v:imagedata r:id="rId58" o:title=""/>
          </v:shape>
          <o:OLEObject Type="Embed" ProgID="Equation.3" ShapeID="_x0000_i1051" DrawAspect="Content" ObjectID="_1388069909" r:id="rId59"/>
        </w:object>
      </w:r>
      <w:r w:rsidRPr="009636F8">
        <w:t xml:space="preserve">)] и проводимость определяется концентрацией </w:t>
      </w:r>
      <w:proofErr w:type="spellStart"/>
      <w:r w:rsidRPr="009636F8">
        <w:t>примесных</w:t>
      </w:r>
      <w:proofErr w:type="spellEnd"/>
      <w:r w:rsidRPr="009636F8">
        <w:t xml:space="preserve"> носителей. Слагаемым </w:t>
      </w:r>
      <w:r w:rsidRPr="009636F8">
        <w:rPr>
          <w:position w:val="-14"/>
        </w:rPr>
        <w:object w:dxaOrig="560" w:dyaOrig="340">
          <v:shape id="_x0000_i1052" type="#_x0000_t75" style="width:28.15pt;height:17pt" o:ole="">
            <v:imagedata r:id="rId60" o:title=""/>
          </v:shape>
          <o:OLEObject Type="Embed" ProgID="Equation.3" ShapeID="_x0000_i1052" DrawAspect="Content" ObjectID="_1388069910" r:id="rId61"/>
        </w:object>
      </w:r>
      <w:r w:rsidRPr="009636F8">
        <w:t xml:space="preserve"> (или </w:t>
      </w:r>
      <w:r w:rsidRPr="009636F8">
        <w:rPr>
          <w:position w:val="-14"/>
        </w:rPr>
        <w:object w:dxaOrig="600" w:dyaOrig="340">
          <v:shape id="_x0000_i1053" type="#_x0000_t75" style="width:30.1pt;height:17pt" o:ole="">
            <v:imagedata r:id="rId62" o:title=""/>
          </v:shape>
          <o:OLEObject Type="Embed" ProgID="Equation.3" ShapeID="_x0000_i1053" DrawAspect="Content" ObjectID="_1388069911" r:id="rId63"/>
        </w:object>
      </w:r>
      <w:r w:rsidRPr="009636F8">
        <w:t>) можно прене</w:t>
      </w:r>
      <w:r w:rsidRPr="009636F8">
        <w:t>б</w:t>
      </w:r>
      <w:r w:rsidRPr="009636F8">
        <w:t>речь:</w:t>
      </w:r>
    </w:p>
    <w:p w:rsidR="005719AA" w:rsidRPr="009636F8" w:rsidRDefault="005719AA" w:rsidP="005719AA">
      <w:pPr>
        <w:ind w:firstLine="425"/>
        <w:jc w:val="both"/>
      </w:pPr>
      <w:r w:rsidRPr="009636F8">
        <w:t xml:space="preserve">- для электронного полупроводника </w:t>
      </w:r>
      <w:r w:rsidRPr="009636F8">
        <w:rPr>
          <w:position w:val="-14"/>
        </w:rPr>
        <w:object w:dxaOrig="1760" w:dyaOrig="340">
          <v:shape id="_x0000_i1054" type="#_x0000_t75" style="width:87.7pt;height:17pt" o:ole="">
            <v:imagedata r:id="rId64" o:title=""/>
          </v:shape>
          <o:OLEObject Type="Embed" ProgID="Equation.3" ShapeID="_x0000_i1054" DrawAspect="Content" ObjectID="_1388069912" r:id="rId65"/>
        </w:object>
      </w:r>
      <w:r w:rsidRPr="009636F8">
        <w:t>;</w:t>
      </w:r>
    </w:p>
    <w:p w:rsidR="005719AA" w:rsidRPr="009636F8" w:rsidRDefault="005719AA" w:rsidP="005719AA">
      <w:pPr>
        <w:ind w:firstLine="425"/>
        <w:jc w:val="both"/>
      </w:pPr>
      <w:r w:rsidRPr="009636F8">
        <w:t xml:space="preserve">- для дырочного полупроводника </w:t>
      </w:r>
      <w:r w:rsidRPr="009636F8">
        <w:rPr>
          <w:position w:val="-14"/>
        </w:rPr>
        <w:object w:dxaOrig="1880" w:dyaOrig="340">
          <v:shape id="_x0000_i1055" type="#_x0000_t75" style="width:94.25pt;height:17pt" o:ole="">
            <v:imagedata r:id="rId66" o:title=""/>
          </v:shape>
          <o:OLEObject Type="Embed" ProgID="Equation.3" ShapeID="_x0000_i1055" DrawAspect="Content" ObjectID="_1388069913" r:id="rId67"/>
        </w:object>
      </w:r>
      <w:r w:rsidRPr="009636F8">
        <w:t>,</w:t>
      </w:r>
    </w:p>
    <w:p w:rsidR="005719AA" w:rsidRPr="009636F8" w:rsidRDefault="005719AA" w:rsidP="005719AA">
      <w:pPr>
        <w:tabs>
          <w:tab w:val="num" w:pos="720"/>
        </w:tabs>
        <w:ind w:firstLine="425"/>
        <w:jc w:val="both"/>
      </w:pPr>
      <w:r w:rsidRPr="009636F8">
        <w:t xml:space="preserve">где </w:t>
      </w:r>
      <w:r w:rsidRPr="009636F8">
        <w:rPr>
          <w:position w:val="-10"/>
        </w:rPr>
        <w:object w:dxaOrig="320" w:dyaOrig="300">
          <v:shape id="_x0000_i1056" type="#_x0000_t75" style="width:15.7pt;height:15.05pt" o:ole="">
            <v:imagedata r:id="rId68" o:title=""/>
          </v:shape>
          <o:OLEObject Type="Embed" ProgID="Equation.3" ShapeID="_x0000_i1056" DrawAspect="Content" ObjectID="_1388069914" r:id="rId69"/>
        </w:object>
      </w:r>
      <w:r w:rsidRPr="009636F8">
        <w:t>- концентрация дырок, образовавшихся за счет ионизации акцепто</w:t>
      </w:r>
      <w:r w:rsidRPr="009636F8">
        <w:t>р</w:t>
      </w:r>
      <w:r w:rsidRPr="009636F8">
        <w:t xml:space="preserve">ной примеси, </w:t>
      </w:r>
      <w:r w:rsidRPr="009636F8">
        <w:rPr>
          <w:position w:val="-14"/>
        </w:rPr>
        <w:object w:dxaOrig="300" w:dyaOrig="340">
          <v:shape id="_x0000_i1057" type="#_x0000_t75" style="width:15.05pt;height:17pt" o:ole="">
            <v:imagedata r:id="rId70" o:title=""/>
          </v:shape>
          <o:OLEObject Type="Embed" ProgID="Equation.3" ShapeID="_x0000_i1057" DrawAspect="Content" ObjectID="_1388069915" r:id="rId71"/>
        </w:object>
      </w:r>
      <w:r w:rsidRPr="009636F8">
        <w:t xml:space="preserve">- подвижность дырок, </w:t>
      </w:r>
      <w:r w:rsidRPr="009636F8">
        <w:rPr>
          <w:position w:val="-10"/>
        </w:rPr>
        <w:object w:dxaOrig="300" w:dyaOrig="300">
          <v:shape id="_x0000_i1058" type="#_x0000_t75" style="width:15.05pt;height:15.05pt" o:ole="">
            <v:imagedata r:id="rId72" o:title=""/>
          </v:shape>
          <o:OLEObject Type="Embed" ProgID="Equation.3" ShapeID="_x0000_i1058" DrawAspect="Content" ObjectID="_1388069916" r:id="rId73"/>
        </w:object>
      </w:r>
      <w:r w:rsidRPr="009636F8">
        <w:t xml:space="preserve">- концентрация свободных электронов, образовавшихся за счет ионизации </w:t>
      </w:r>
      <w:proofErr w:type="spellStart"/>
      <w:r w:rsidRPr="009636F8">
        <w:t>донорной</w:t>
      </w:r>
      <w:proofErr w:type="spellEnd"/>
      <w:r w:rsidRPr="009636F8">
        <w:t xml:space="preserve"> примеси, </w:t>
      </w:r>
      <w:r w:rsidRPr="009636F8">
        <w:rPr>
          <w:position w:val="-10"/>
        </w:rPr>
        <w:object w:dxaOrig="279" w:dyaOrig="300">
          <v:shape id="_x0000_i1059" type="#_x0000_t75" style="width:13.75pt;height:15.05pt" o:ole="">
            <v:imagedata r:id="rId74" o:title=""/>
          </v:shape>
          <o:OLEObject Type="Embed" ProgID="Equation.3" ShapeID="_x0000_i1059" DrawAspect="Content" ObjectID="_1388069917" r:id="rId75"/>
        </w:object>
      </w:r>
      <w:r w:rsidRPr="009636F8">
        <w:t>- подвижность электр</w:t>
      </w:r>
      <w:r w:rsidRPr="009636F8">
        <w:t>о</w:t>
      </w:r>
      <w:r w:rsidRPr="009636F8">
        <w:t>нов.</w:t>
      </w:r>
    </w:p>
    <w:p w:rsidR="005719AA" w:rsidRDefault="005719AA" w:rsidP="005719AA">
      <w:pPr>
        <w:tabs>
          <w:tab w:val="num" w:pos="720"/>
        </w:tabs>
        <w:ind w:firstLine="425"/>
        <w:jc w:val="both"/>
        <w:rPr>
          <w:sz w:val="20"/>
        </w:rPr>
      </w:pPr>
    </w:p>
    <w:p w:rsidR="005719AA" w:rsidRDefault="005719AA" w:rsidP="005719AA">
      <w:pPr>
        <w:jc w:val="center"/>
      </w:pPr>
    </w:p>
    <w:p w:rsidR="005719AA" w:rsidRDefault="005719AA" w:rsidP="005719AA">
      <w:pPr>
        <w:jc w:val="center"/>
      </w:pPr>
    </w:p>
    <w:p w:rsidR="006A3D1F" w:rsidRDefault="006A3D1F"/>
    <w:sectPr w:rsidR="006A3D1F" w:rsidSect="006A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compat/>
  <w:rsids>
    <w:rsidRoot w:val="005719AA"/>
    <w:rsid w:val="005719AA"/>
    <w:rsid w:val="006A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19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1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5719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>MultiDVD Team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2012-01-14T15:06:00Z</dcterms:created>
  <dcterms:modified xsi:type="dcterms:W3CDTF">2012-01-14T15:08:00Z</dcterms:modified>
</cp:coreProperties>
</file>