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51" w:rsidRPr="00BC5851" w:rsidRDefault="00BC5851" w:rsidP="00BC5851">
      <w:pPr>
        <w:pStyle w:val="iauiue"/>
        <w:ind w:firstLine="567"/>
        <w:jc w:val="both"/>
        <w:rPr>
          <w:color w:val="000000"/>
          <w:sz w:val="28"/>
          <w:szCs w:val="28"/>
        </w:rPr>
      </w:pPr>
      <w:r w:rsidRPr="00BC5851">
        <w:rPr>
          <w:color w:val="000000"/>
          <w:sz w:val="28"/>
          <w:szCs w:val="28"/>
        </w:rPr>
        <w:t>Инвестор через два года должен осуществить за счет своего портфеля платеж 1 млн. д.е. Инвестор рассматривает возможности инвестирования в облигации двух видов В</w:t>
      </w:r>
      <w:r w:rsidRPr="00BC5851">
        <w:rPr>
          <w:rStyle w:val="apple-converted-space"/>
          <w:color w:val="000000"/>
          <w:sz w:val="28"/>
          <w:szCs w:val="28"/>
          <w:lang w:val="en-GB"/>
        </w:rPr>
        <w:t> </w:t>
      </w:r>
      <w:r w:rsidRPr="00BC5851">
        <w:rPr>
          <w:color w:val="000000"/>
          <w:sz w:val="28"/>
          <w:szCs w:val="28"/>
        </w:rPr>
        <w:t> и </w:t>
      </w:r>
      <w:r w:rsidRPr="00BC5851">
        <w:rPr>
          <w:rStyle w:val="apple-converted-space"/>
          <w:color w:val="000000"/>
          <w:sz w:val="28"/>
          <w:szCs w:val="28"/>
        </w:rPr>
        <w:t> </w:t>
      </w:r>
      <w:r w:rsidRPr="00BC5851">
        <w:rPr>
          <w:color w:val="000000"/>
          <w:sz w:val="28"/>
          <w:szCs w:val="28"/>
        </w:rPr>
        <w:t>В</w:t>
      </w:r>
      <w:proofErr w:type="gramStart"/>
      <w:r w:rsidRPr="00BC5851">
        <w:rPr>
          <w:rStyle w:val="apple-converted-space"/>
          <w:color w:val="000000"/>
          <w:sz w:val="28"/>
          <w:szCs w:val="28"/>
          <w:lang w:val="en-GB"/>
        </w:rPr>
        <w:t> </w:t>
      </w:r>
      <w:r w:rsidRPr="00BC5851">
        <w:rPr>
          <w:color w:val="000000"/>
          <w:sz w:val="28"/>
          <w:szCs w:val="28"/>
        </w:rPr>
        <w:t>,</w:t>
      </w:r>
      <w:proofErr w:type="gramEnd"/>
      <w:r w:rsidRPr="00BC5851">
        <w:rPr>
          <w:color w:val="000000"/>
          <w:sz w:val="28"/>
          <w:szCs w:val="28"/>
        </w:rPr>
        <w:t xml:space="preserve"> параметры которых приведены в таблице: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1"/>
        <w:gridCol w:w="1801"/>
        <w:gridCol w:w="1801"/>
        <w:gridCol w:w="1801"/>
        <w:gridCol w:w="1801"/>
      </w:tblGrid>
      <w:tr w:rsidR="00BC5851" w:rsidRPr="00BC5851" w:rsidTr="00120282"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both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Вид облигации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Номинал (д.е.)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Купонная ставка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Число платежей в год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Срок </w:t>
            </w:r>
            <w:r w:rsidRPr="00BC5851">
              <w:rPr>
                <w:rStyle w:val="apple-converted-space"/>
                <w:sz w:val="28"/>
                <w:szCs w:val="28"/>
              </w:rPr>
              <w:t> </w:t>
            </w:r>
            <w:r w:rsidRPr="00BC5851">
              <w:rPr>
                <w:sz w:val="28"/>
                <w:szCs w:val="28"/>
              </w:rPr>
              <w:t>до погашения</w:t>
            </w:r>
          </w:p>
        </w:tc>
      </w:tr>
      <w:tr w:rsidR="00BC5851" w:rsidRPr="00BC5851" w:rsidTr="00120282"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В</w:t>
            </w:r>
            <w:proofErr w:type="gramStart"/>
            <w:r w:rsidRPr="00BC5851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1000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7%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1 год</w:t>
            </w:r>
          </w:p>
        </w:tc>
      </w:tr>
      <w:tr w:rsidR="00BC5851" w:rsidRPr="00BC5851" w:rsidTr="00120282"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В</w:t>
            </w:r>
            <w:proofErr w:type="gramStart"/>
            <w:r w:rsidRPr="00BC5851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1000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8%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51" w:rsidRPr="00BC5851" w:rsidRDefault="00BC5851" w:rsidP="00120282">
            <w:pPr>
              <w:pStyle w:val="a3"/>
              <w:jc w:val="center"/>
              <w:rPr>
                <w:sz w:val="28"/>
                <w:szCs w:val="28"/>
              </w:rPr>
            </w:pPr>
            <w:r w:rsidRPr="00BC5851">
              <w:rPr>
                <w:sz w:val="28"/>
                <w:szCs w:val="28"/>
              </w:rPr>
              <w:t>3 года</w:t>
            </w:r>
          </w:p>
        </w:tc>
      </w:tr>
    </w:tbl>
    <w:p w:rsidR="00BC5851" w:rsidRPr="00BC5851" w:rsidRDefault="00BC5851" w:rsidP="00BC5851">
      <w:pPr>
        <w:pStyle w:val="a3"/>
        <w:jc w:val="both"/>
        <w:rPr>
          <w:color w:val="000000"/>
          <w:sz w:val="28"/>
          <w:szCs w:val="28"/>
        </w:rPr>
      </w:pPr>
      <w:r w:rsidRPr="00BC5851">
        <w:rPr>
          <w:color w:val="000000"/>
          <w:sz w:val="28"/>
          <w:szCs w:val="28"/>
        </w:rPr>
        <w:t> </w:t>
      </w:r>
    </w:p>
    <w:p w:rsidR="00BC5851" w:rsidRPr="00BC5851" w:rsidRDefault="00BC5851" w:rsidP="00BC5851">
      <w:pPr>
        <w:pStyle w:val="a3"/>
        <w:jc w:val="both"/>
        <w:rPr>
          <w:color w:val="000000"/>
          <w:sz w:val="28"/>
          <w:szCs w:val="28"/>
        </w:rPr>
      </w:pPr>
      <w:r w:rsidRPr="00BC5851">
        <w:rPr>
          <w:color w:val="000000"/>
          <w:sz w:val="28"/>
          <w:szCs w:val="28"/>
        </w:rPr>
        <w:t>Процентные ставки на рынке одинаковы для всех сроков и составляют 10 % годовых. Предполагается, </w:t>
      </w:r>
      <w:r w:rsidRPr="00BC5851">
        <w:rPr>
          <w:rStyle w:val="apple-converted-space"/>
          <w:color w:val="000000"/>
          <w:sz w:val="28"/>
          <w:szCs w:val="28"/>
        </w:rPr>
        <w:t> </w:t>
      </w:r>
      <w:r w:rsidRPr="00BC5851">
        <w:rPr>
          <w:color w:val="000000"/>
          <w:sz w:val="28"/>
          <w:szCs w:val="28"/>
        </w:rPr>
        <w:t>что процентные ставки на рынке могут измениться на одну и ту же величину для всех сроков. Считая, что сразу после формирования портфеля процентные ставки а) поднялись до 11 %</w:t>
      </w:r>
      <w:proofErr w:type="gramStart"/>
      <w:r w:rsidRPr="00BC5851">
        <w:rPr>
          <w:color w:val="000000"/>
          <w:sz w:val="28"/>
          <w:szCs w:val="28"/>
        </w:rPr>
        <w:t xml:space="preserve"> ;</w:t>
      </w:r>
      <w:proofErr w:type="gramEnd"/>
      <w:r w:rsidRPr="00BC5851">
        <w:rPr>
          <w:color w:val="000000"/>
          <w:sz w:val="28"/>
          <w:szCs w:val="28"/>
        </w:rPr>
        <w:t xml:space="preserve"> б) снизились до 9 %,</w:t>
      </w:r>
    </w:p>
    <w:p w:rsidR="00BC5851" w:rsidRPr="00BC5851" w:rsidRDefault="00BC5851" w:rsidP="00BC585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BC5851">
        <w:rPr>
          <w:color w:val="000000"/>
          <w:sz w:val="28"/>
          <w:szCs w:val="28"/>
        </w:rPr>
        <w:t>1) рассмотреть возможные альтернативы инвестора;</w:t>
      </w:r>
    </w:p>
    <w:p w:rsidR="00BC5851" w:rsidRPr="00BC5851" w:rsidRDefault="00BC5851" w:rsidP="00BC585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BC5851">
        <w:rPr>
          <w:color w:val="000000"/>
          <w:sz w:val="28"/>
          <w:szCs w:val="28"/>
        </w:rPr>
        <w:t>2) сформировать иммунизированный портфель, позволяющий инвестору через два года выполнить его обязательство.</w:t>
      </w:r>
    </w:p>
    <w:p w:rsidR="007D00C6" w:rsidRPr="00BC5851" w:rsidRDefault="007D00C6">
      <w:pPr>
        <w:rPr>
          <w:rFonts w:ascii="Times New Roman" w:hAnsi="Times New Roman" w:cs="Times New Roman"/>
          <w:sz w:val="28"/>
          <w:szCs w:val="28"/>
        </w:rPr>
      </w:pPr>
    </w:p>
    <w:sectPr w:rsidR="007D00C6" w:rsidRPr="00BC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851"/>
    <w:rsid w:val="007D00C6"/>
    <w:rsid w:val="00BC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851"/>
  </w:style>
  <w:style w:type="paragraph" w:customStyle="1" w:styleId="iauiue">
    <w:name w:val="iauiue"/>
    <w:basedOn w:val="a"/>
    <w:rsid w:val="00BC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C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58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Татьянишна</dc:creator>
  <cp:keywords/>
  <dc:description/>
  <cp:lastModifiedBy>Татьянишна</cp:lastModifiedBy>
  <cp:revision>2</cp:revision>
  <dcterms:created xsi:type="dcterms:W3CDTF">2011-12-21T05:34:00Z</dcterms:created>
  <dcterms:modified xsi:type="dcterms:W3CDTF">2011-12-21T05:34:00Z</dcterms:modified>
</cp:coreProperties>
</file>