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7" w:rsidRDefault="007B3167" w:rsidP="007B3167">
      <w:pPr>
        <w:spacing w:line="221" w:lineRule="auto"/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9. Счетчик Гейгера, установленный вблизи препарата радиоакти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ного изотопа серебра, при первом измерении регистрировал 5200 </w:t>
      </w:r>
      <w:r>
        <w:rPr>
          <w:sz w:val="22"/>
          <w:szCs w:val="22"/>
        </w:rPr>
        <w:br/>
        <w:t>β</w:t>
      </w:r>
      <w:r>
        <w:rPr>
          <w:sz w:val="22"/>
          <w:szCs w:val="22"/>
          <w:vertAlign w:val="superscript"/>
        </w:rPr>
        <w:t>–</w:t>
      </w:r>
      <w:r>
        <w:rPr>
          <w:sz w:val="22"/>
          <w:szCs w:val="22"/>
        </w:rPr>
        <w:t>-частиц в минуту, а через сутки – только 1300. Определите период п</w:t>
      </w:r>
      <w:r>
        <w:rPr>
          <w:sz w:val="22"/>
          <w:szCs w:val="22"/>
        </w:rPr>
        <w:t>о</w:t>
      </w:r>
      <w:r>
        <w:rPr>
          <w:sz w:val="22"/>
          <w:szCs w:val="22"/>
        </w:rPr>
        <w:t>лураспада изотопа.</w:t>
      </w:r>
    </w:p>
    <w:p w:rsidR="00766209" w:rsidRDefault="00766209"/>
    <w:sectPr w:rsidR="00766209" w:rsidSect="0076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167"/>
    <w:rsid w:val="00766209"/>
    <w:rsid w:val="007B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2011-12-11T07:12:00Z</dcterms:created>
  <dcterms:modified xsi:type="dcterms:W3CDTF">2011-12-11T07:12:00Z</dcterms:modified>
</cp:coreProperties>
</file>