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70" w:rsidRDefault="00FF4C70" w:rsidP="00FF4C70">
      <w:pPr>
        <w:pStyle w:val="3"/>
        <w:rPr>
          <w:lang w:val="en-US"/>
        </w:rPr>
      </w:pPr>
      <w:r>
        <w:t>Вариант 56</w:t>
      </w:r>
    </w:p>
    <w:p w:rsidR="00FF4C70" w:rsidRDefault="00FF4C70" w:rsidP="00FF4C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5452"/>
        <w:gridCol w:w="2697"/>
      </w:tblGrid>
      <w:tr w:rsidR="00FF4C70" w:rsidTr="00D548F5">
        <w:tblPrEx>
          <w:tblCellMar>
            <w:top w:w="0" w:type="dxa"/>
            <w:bottom w:w="0" w:type="dxa"/>
          </w:tblCellMar>
        </w:tblPrEx>
        <w:tc>
          <w:tcPr>
            <w:tcW w:w="1031" w:type="dxa"/>
          </w:tcPr>
          <w:p w:rsidR="00FF4C70" w:rsidRDefault="00FF4C70" w:rsidP="00D548F5">
            <w:pPr>
              <w:jc w:val="center"/>
            </w:pPr>
            <w:r>
              <w:t>№ вопроса</w:t>
            </w:r>
          </w:p>
        </w:tc>
        <w:tc>
          <w:tcPr>
            <w:tcW w:w="5452" w:type="dxa"/>
          </w:tcPr>
          <w:p w:rsidR="00FF4C70" w:rsidRDefault="00FF4C70" w:rsidP="00D548F5">
            <w:pPr>
              <w:jc w:val="center"/>
            </w:pPr>
            <w:r>
              <w:t>вопросы</w:t>
            </w: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ответы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452" w:type="dxa"/>
            <w:vMerge w:val="restart"/>
          </w:tcPr>
          <w:p w:rsidR="00FF4C70" w:rsidRPr="00BF5E60" w:rsidRDefault="00FF4C70" w:rsidP="00D548F5">
            <w:pPr>
              <w:jc w:val="center"/>
              <w:rPr>
                <w:rFonts w:ascii="Arial" w:hAnsi="Arial" w:cs="Arial"/>
                <w:color w:val="1C2837"/>
                <w:shd w:val="clear" w:color="auto" w:fill="FAFBFC"/>
              </w:rPr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Pr="00BB4ACD" w:rsidRDefault="00FF4C70" w:rsidP="00D548F5">
            <w:pPr>
              <w:jc w:val="center"/>
              <w:rPr>
                <w:color w:val="FF0000"/>
              </w:rPr>
            </w:pP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452" w:type="dxa"/>
            <w:vMerge w:val="restart"/>
          </w:tcPr>
          <w:p w:rsidR="00FF4C70" w:rsidRPr="00FF4C70" w:rsidRDefault="00FF4C70" w:rsidP="00D548F5">
            <w:pPr>
              <w:jc w:val="center"/>
              <w:rPr>
                <w:color w:val="000000" w:themeColor="text1"/>
              </w:rPr>
            </w:pPr>
            <w:r>
              <w:t xml:space="preserve">В чем содержится больше молекул: 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азота, 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хлора, в </w:t>
            </w:r>
            <w:r w:rsidRPr="00FF4C70">
              <w:rPr>
                <w:color w:val="000000" w:themeColor="text1"/>
              </w:rPr>
              <w:t xml:space="preserve">1г кислорода,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F4C70">
                <w:rPr>
                  <w:color w:val="000000" w:themeColor="text1"/>
                </w:rPr>
                <w:t>1 г</w:t>
              </w:r>
            </w:smartTag>
            <w:r w:rsidRPr="00FF4C70">
              <w:rPr>
                <w:color w:val="000000" w:themeColor="text1"/>
              </w:rPr>
              <w:t xml:space="preserve"> углекислого газа?</w:t>
            </w:r>
          </w:p>
          <w:p w:rsidR="00FF4C70" w:rsidRPr="00FF4C70" w:rsidRDefault="00FF4C70" w:rsidP="00D548F5">
            <w:pPr>
              <w:rPr>
                <w:color w:val="000000" w:themeColor="text1"/>
              </w:rPr>
            </w:pPr>
            <w:r w:rsidRPr="00FF4C70">
              <w:rPr>
                <w:color w:val="000000" w:themeColor="text1"/>
              </w:rPr>
              <w:t xml:space="preserve">1 г азота: </w:t>
            </w:r>
          </w:p>
          <w:p w:rsidR="00FF4C70" w:rsidRPr="00FF4C70" w:rsidRDefault="00FF4C70" w:rsidP="00D548F5">
            <w:pPr>
              <w:rPr>
                <w:color w:val="000000" w:themeColor="text1"/>
              </w:rPr>
            </w:pPr>
            <w:r w:rsidRPr="00FF4C70">
              <w:rPr>
                <w:color w:val="000000" w:themeColor="text1"/>
              </w:rPr>
              <w:t>1 г хлора:</w:t>
            </w:r>
          </w:p>
          <w:p w:rsidR="00FF4C70" w:rsidRPr="00FF4C70" w:rsidRDefault="00FF4C70" w:rsidP="00D548F5">
            <w:pPr>
              <w:rPr>
                <w:color w:val="000000" w:themeColor="text1"/>
              </w:rPr>
            </w:pPr>
            <w:r w:rsidRPr="00FF4C70">
              <w:rPr>
                <w:color w:val="000000" w:themeColor="text1"/>
              </w:rPr>
              <w:t>1 г кислорода:</w:t>
            </w:r>
          </w:p>
          <w:p w:rsidR="00FF4C70" w:rsidRPr="00BB4ACD" w:rsidRDefault="00FF4C70" w:rsidP="00D548F5">
            <w:r w:rsidRPr="00FF4C70">
              <w:rPr>
                <w:color w:val="000000" w:themeColor="text1"/>
              </w:rPr>
              <w:t>1 г углекислого газа:</w:t>
            </w: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одинаковое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хлора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кислорода 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углекислого газа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 xml:space="preserve">В 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азота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452" w:type="dxa"/>
            <w:vMerge w:val="restart"/>
          </w:tcPr>
          <w:p w:rsidR="00FF4C70" w:rsidRDefault="00FF4C70" w:rsidP="00D548F5">
            <w:pPr>
              <w:jc w:val="center"/>
            </w:pPr>
            <w:r>
              <w:t>Вычислите молекулярную массу углекислого газа, если плотность его по водороду равна 22.</w:t>
            </w: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44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16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32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64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48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452" w:type="dxa"/>
            <w:vMerge w:val="restart"/>
          </w:tcPr>
          <w:p w:rsidR="00FF4C70" w:rsidRDefault="00FF4C70" w:rsidP="00D548F5">
            <w:pPr>
              <w:jc w:val="center"/>
            </w:pPr>
            <w:r>
              <w:t>Чему равен эквивалент серной кислоты в реакции</w:t>
            </w:r>
          </w:p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+Ba(OH)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24,5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49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98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176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73,5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452" w:type="dxa"/>
            <w:vMerge w:val="restart"/>
          </w:tcPr>
          <w:p w:rsidR="00FF4C70" w:rsidRDefault="00FF4C70" w:rsidP="00D548F5">
            <w:pPr>
              <w:jc w:val="center"/>
            </w:pPr>
            <w:r>
              <w:t>Оксид некоторого элемента содержит 92,6% этого элемента. Вычислите его эквивалент.</w:t>
            </w: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200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76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100,1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50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452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2697" w:type="dxa"/>
          </w:tcPr>
          <w:p w:rsidR="00FF4C70" w:rsidRDefault="00FF4C70" w:rsidP="00D548F5">
            <w:pPr>
              <w:jc w:val="center"/>
            </w:pPr>
            <w:r>
              <w:t>150</w:t>
            </w:r>
          </w:p>
        </w:tc>
      </w:tr>
    </w:tbl>
    <w:p w:rsidR="00FF4C70" w:rsidRDefault="00FF4C70" w:rsidP="00FF4C70">
      <w:pPr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6307"/>
        <w:gridCol w:w="1842"/>
      </w:tblGrid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07" w:type="dxa"/>
            <w:vMerge w:val="restart"/>
          </w:tcPr>
          <w:p w:rsidR="00FF4C70" w:rsidRDefault="00FF4C70" w:rsidP="00D548F5">
            <w:pPr>
              <w:jc w:val="center"/>
            </w:pPr>
            <w:r>
              <w:t>Какое максимальное значение орбитального квантового числа, если главное квантовое число равно 3?</w:t>
            </w: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1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3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4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07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Сколько электронов находится на </w:t>
            </w:r>
            <w:r>
              <w:rPr>
                <w:lang w:val="en-US"/>
              </w:rPr>
              <w:t>IV</w:t>
            </w:r>
            <w:r>
              <w:t xml:space="preserve"> энергетическом уровне атома гафния</w:t>
            </w:r>
            <w:proofErr w:type="gramStart"/>
            <w:r>
              <w:t xml:space="preserve"> ?</w:t>
            </w:r>
            <w:proofErr w:type="gramEnd"/>
            <w:r>
              <w:t xml:space="preserve"> Напишите полную электронную формулу атома гафния.</w:t>
            </w: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18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32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10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4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1031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07" w:type="dxa"/>
          </w:tcPr>
          <w:p w:rsidR="00FF4C70" w:rsidRDefault="00FF4C70" w:rsidP="00D548F5">
            <w:pPr>
              <w:jc w:val="center"/>
            </w:pPr>
            <w:r>
              <w:t>Напишите графическую электронную формулу невозбужденного атома фосфора. Укажите семейство элемента, валентный слой, количество электронов, протонов и нейтронов.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C70" w:rsidRDefault="00FF4C70" w:rsidP="00D548F5"/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07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У какого элемента </w:t>
            </w:r>
            <w:r>
              <w:rPr>
                <w:lang w:val="en-US"/>
              </w:rPr>
              <w:t>IV</w:t>
            </w:r>
            <w:r>
              <w:t xml:space="preserve"> периода в большей степени выражены металлические свойства? Ответ обоснуйте.</w:t>
            </w: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07" w:type="dxa"/>
            <w:vMerge w:val="restart"/>
          </w:tcPr>
          <w:p w:rsidR="00FF4C70" w:rsidRDefault="00FF4C70" w:rsidP="00D548F5">
            <w:pPr>
              <w:jc w:val="center"/>
            </w:pPr>
            <w:r>
              <w:t>Как изменяется слева направо по периоду окислительная способность элементов? Ответ обоснуйте.</w:t>
            </w: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Увеличивается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Уменьшается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Не изменяется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Закономерности нет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30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842" w:type="dxa"/>
          </w:tcPr>
          <w:p w:rsidR="00FF4C70" w:rsidRDefault="00FF4C70" w:rsidP="00D548F5">
            <w:pPr>
              <w:jc w:val="center"/>
            </w:pPr>
            <w:r>
              <w:t>Не знаю</w:t>
            </w:r>
          </w:p>
        </w:tc>
      </w:tr>
    </w:tbl>
    <w:p w:rsidR="00FF4C70" w:rsidRDefault="00FF4C70" w:rsidP="00FF4C70">
      <w:pPr>
        <w:jc w:val="center"/>
        <w:outlineLvl w:val="1"/>
      </w:pPr>
    </w:p>
    <w:p w:rsidR="00FF4C70" w:rsidRDefault="00FF4C70" w:rsidP="00FF4C70">
      <w:pPr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984"/>
      </w:tblGrid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7" w:type="dxa"/>
            <w:vMerge w:val="restart"/>
          </w:tcPr>
          <w:p w:rsidR="00FF4C70" w:rsidRDefault="00FF4C70" w:rsidP="00D548F5">
            <w:pPr>
              <w:jc w:val="center"/>
            </w:pPr>
            <w:r>
              <w:t>Какие из перечисленных справа соединений обладают донорно-</w:t>
            </w:r>
            <w:r>
              <w:lastRenderedPageBreak/>
              <w:t>акцепторной связью? Ответ обосновать.</w:t>
            </w: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vertAlign w:val="subscript"/>
              </w:rPr>
            </w:pPr>
            <w:r>
              <w:lastRenderedPageBreak/>
              <w:t>С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С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Cl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237" w:type="dxa"/>
            <w:vMerge w:val="restart"/>
          </w:tcPr>
          <w:p w:rsidR="00FF4C70" w:rsidRDefault="00FF4C70" w:rsidP="00D548F5">
            <w:pPr>
              <w:jc w:val="center"/>
            </w:pPr>
            <w:r>
              <w:t>В каких соединениях связь элемент-хлор будет носить ионный характер? Ответ обосновать.</w:t>
            </w: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>(</w:t>
            </w:r>
            <w:r>
              <w:t>г</w:t>
            </w:r>
            <w:r>
              <w:rPr>
                <w:lang w:val="en-US"/>
              </w:rPr>
              <w:t>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vertAlign w:val="subscript"/>
              </w:rPr>
            </w:pPr>
            <w:r>
              <w:t>СС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4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7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Каков тип гибридизации электронов атома углерода в молекуле </w:t>
            </w:r>
            <w:r>
              <w:rPr>
                <w:lang w:val="en-US"/>
              </w:rPr>
              <w:t>C</w:t>
            </w:r>
            <w:r>
              <w:t>С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4</w:t>
            </w:r>
            <w:r>
              <w:t>? Выбранный ответ обосновать.</w:t>
            </w: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sp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sp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sp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Гибридизации нет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dsp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237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Исходя из энергетической диаграммы распределения электронов по </w:t>
            </w:r>
            <w:proofErr w:type="gramStart"/>
            <w:r>
              <w:t>молекулярным</w:t>
            </w:r>
            <w:proofErr w:type="gramEnd"/>
            <w:r>
              <w:t xml:space="preserve"> </w:t>
            </w:r>
            <w:proofErr w:type="spellStart"/>
            <w:r>
              <w:t>орбиталям</w:t>
            </w:r>
            <w:proofErr w:type="spellEnd"/>
            <w:r>
              <w:t xml:space="preserve">, определите кратность связи в молекуле 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1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1,5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3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37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Какая форма молекул соответствует соединению </w:t>
            </w:r>
            <w:proofErr w:type="spellStart"/>
            <w:r>
              <w:rPr>
                <w:lang w:val="en-US"/>
              </w:rPr>
              <w:t>MgCl</w:t>
            </w:r>
            <w:proofErr w:type="spellEnd"/>
            <w:r>
              <w:rPr>
                <w:vertAlign w:val="subscript"/>
              </w:rPr>
              <w:t>2</w:t>
            </w:r>
            <w:r>
              <w:t>? Ответ обосновать.</w:t>
            </w: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Треугольная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Угловая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Линейная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Тетраэдрическая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6237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1984" w:type="dxa"/>
          </w:tcPr>
          <w:p w:rsidR="00FF4C70" w:rsidRDefault="00FF4C70" w:rsidP="00D548F5">
            <w:pPr>
              <w:jc w:val="center"/>
            </w:pPr>
            <w:r>
              <w:t>пирамидальная</w:t>
            </w:r>
          </w:p>
        </w:tc>
      </w:tr>
    </w:tbl>
    <w:p w:rsidR="00FF4C70" w:rsidRDefault="00FF4C70" w:rsidP="00FF4C70">
      <w:pPr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3118"/>
      </w:tblGrid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103" w:type="dxa"/>
            <w:vMerge w:val="restart"/>
          </w:tcPr>
          <w:p w:rsidR="00FF4C70" w:rsidRDefault="00FF4C70" w:rsidP="00D548F5">
            <w:pPr>
              <w:jc w:val="center"/>
            </w:pPr>
            <w:r>
              <w:t>Какое значение имеет энтальпия при экзотермическом процессе?</w:t>
            </w: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rPr>
                <w:position w:val="-4"/>
                <w:lang w:val="en-US"/>
              </w:rPr>
              <w:object w:dxaOrig="4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2.75pt" o:ole="" fillcolor="window">
                  <v:imagedata r:id="rId4" o:title=""/>
                </v:shape>
                <o:OLEObject Type="Embed" ProgID="Equation.3" ShapeID="_x0000_i1025" DrawAspect="Content" ObjectID="_1385060704" r:id="rId5"/>
              </w:object>
            </w:r>
            <w:r>
              <w:rPr>
                <w:lang w:val="en-US"/>
              </w:rPr>
              <w:t>=0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rPr>
                <w:position w:val="-4"/>
                <w:lang w:val="en-US"/>
              </w:rPr>
              <w:object w:dxaOrig="400" w:dyaOrig="260">
                <v:shape id="_x0000_i1026" type="#_x0000_t75" style="width:20.25pt;height:12.75pt" o:ole="" fillcolor="window">
                  <v:imagedata r:id="rId6" o:title=""/>
                </v:shape>
                <o:OLEObject Type="Embed" ProgID="Equation.3" ShapeID="_x0000_i1026" DrawAspect="Content" ObjectID="_1385060705" r:id="rId7"/>
              </w:object>
            </w:r>
            <w:r>
              <w:rPr>
                <w:lang w:val="en-US"/>
              </w:rPr>
              <w:t>&gt;0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rPr>
                <w:position w:val="-4"/>
                <w:lang w:val="en-US"/>
              </w:rPr>
              <w:object w:dxaOrig="400" w:dyaOrig="260">
                <v:shape id="_x0000_i1027" type="#_x0000_t75" style="width:20.25pt;height:12.75pt" o:ole="" fillcolor="window">
                  <v:imagedata r:id="rId4" o:title=""/>
                </v:shape>
                <o:OLEObject Type="Embed" ProgID="Equation.3" ShapeID="_x0000_i1027" DrawAspect="Content" ObjectID="_1385060706" r:id="rId8"/>
              </w:object>
            </w:r>
            <w:r>
              <w:rPr>
                <w:lang w:val="en-US"/>
              </w:rPr>
              <w:t>&lt;0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Данных для ответа недостаточно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Не знаю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103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В какой из перечисленных справа реакций изменение энтропии </w:t>
            </w:r>
            <w:r>
              <w:rPr>
                <w:position w:val="-6"/>
              </w:rPr>
              <w:object w:dxaOrig="740" w:dyaOrig="279">
                <v:shape id="_x0000_i1029" type="#_x0000_t75" style="width:36.75pt;height:14.25pt" o:ole="" fillcolor="window">
                  <v:imagedata r:id="rId9" o:title=""/>
                </v:shape>
                <o:OLEObject Type="Embed" ProgID="Equation.3" ShapeID="_x0000_i1029" DrawAspect="Content" ObjectID="_1385060707" r:id="rId10"/>
              </w:object>
            </w:r>
            <w:r>
              <w:t>? Ответ обосновать.</w:t>
            </w: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2(г)</w:t>
            </w:r>
            <w:r>
              <w:t>+3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2(г)</w:t>
            </w:r>
            <w:r>
              <w:rPr>
                <w:position w:val="-6"/>
                <w:lang w:val="en-US"/>
              </w:rPr>
              <w:object w:dxaOrig="300" w:dyaOrig="220">
                <v:shape id="_x0000_i1028" type="#_x0000_t75" style="width:15pt;height:11.25pt" o:ole="" fillcolor="window">
                  <v:imagedata r:id="rId11" o:title=""/>
                </v:shape>
                <o:OLEObject Type="Embed" ProgID="Equation.3" ShapeID="_x0000_i1028" DrawAspect="Content" ObjectID="_1385060708" r:id="rId12"/>
              </w:object>
            </w:r>
            <w:r>
              <w:t>2</w:t>
            </w: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3(г)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2(г)</w:t>
            </w:r>
            <w:r>
              <w:t>+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rPr>
                <w:position w:val="-6"/>
                <w:lang w:val="en-US"/>
              </w:rPr>
              <w:object w:dxaOrig="300" w:dyaOrig="220">
                <v:shape id="_x0000_i1030" type="#_x0000_t75" style="width:15pt;height:11.25pt" o:ole="" fillcolor="window">
                  <v:imagedata r:id="rId11" o:title=""/>
                </v:shape>
                <o:OLEObject Type="Embed" ProgID="Equation.3" ShapeID="_x0000_i1030" DrawAspect="Content" ObjectID="_1385060709" r:id="rId13"/>
              </w:object>
            </w:r>
            <w:r>
              <w:t>2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(г)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bscript"/>
              </w:rPr>
              <w:t>(г)</w:t>
            </w:r>
            <w:r>
              <w:rPr>
                <w:position w:val="-6"/>
                <w:lang w:val="en-US"/>
              </w:rPr>
              <w:object w:dxaOrig="300" w:dyaOrig="220">
                <v:shape id="_x0000_i1031" type="#_x0000_t75" style="width:15pt;height:11.25pt" o:ole="" fillcolor="window">
                  <v:imagedata r:id="rId11" o:title=""/>
                </v:shape>
                <o:OLEObject Type="Embed" ProgID="Equation.3" ShapeID="_x0000_i1031" DrawAspect="Content" ObjectID="_1385060710" r:id="rId14"/>
              </w:object>
            </w:r>
            <w:r>
              <w:t>2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2(г)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CaCO</w:t>
            </w:r>
            <w:r>
              <w:rPr>
                <w:vertAlign w:val="subscript"/>
                <w:lang w:val="en-US"/>
              </w:rPr>
              <w:t>3(</w:t>
            </w:r>
            <w:proofErr w:type="spellStart"/>
            <w:r>
              <w:rPr>
                <w:vertAlign w:val="subscript"/>
              </w:rPr>
              <w:t>тв</w:t>
            </w:r>
            <w:proofErr w:type="spellEnd"/>
            <w:r>
              <w:rPr>
                <w:vertAlign w:val="subscript"/>
                <w:lang w:val="en-US"/>
              </w:rPr>
              <w:t>)</w:t>
            </w:r>
            <w:r>
              <w:rPr>
                <w:position w:val="-6"/>
                <w:lang w:val="en-US"/>
              </w:rPr>
              <w:object w:dxaOrig="300" w:dyaOrig="220">
                <v:shape id="_x0000_i1032" type="#_x0000_t75" style="width:15pt;height:11.25pt" o:ole="" fillcolor="window">
                  <v:imagedata r:id="rId11" o:title=""/>
                </v:shape>
                <o:OLEObject Type="Embed" ProgID="Equation.3" ShapeID="_x0000_i1032" DrawAspect="Content" ObjectID="_1385060711" r:id="rId15"/>
              </w:objec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т</w:t>
            </w:r>
            <w:r>
              <w:rPr>
                <w:vertAlign w:val="subscript"/>
                <w:lang w:val="en-US"/>
              </w:rPr>
              <w:t>)</w:t>
            </w:r>
            <w:r>
              <w:rPr>
                <w:lang w:val="en-US"/>
              </w:rPr>
              <w:t>+CO</w:t>
            </w:r>
            <w:r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proofErr w:type="spellStart"/>
            <w:r>
              <w:rPr>
                <w:lang w:val="en-US"/>
              </w:rPr>
              <w:t>PCl</w:t>
            </w:r>
            <w:proofErr w:type="spellEnd"/>
            <w:r>
              <w:rPr>
                <w:vertAlign w:val="subscript"/>
              </w:rPr>
              <w:t>5(г)</w:t>
            </w:r>
            <w:r>
              <w:t xml:space="preserve"> </w:t>
            </w:r>
            <w:r>
              <w:rPr>
                <w:position w:val="-6"/>
                <w:lang w:val="en-US"/>
              </w:rPr>
              <w:object w:dxaOrig="300" w:dyaOrig="220">
                <v:shape id="_x0000_i1033" type="#_x0000_t75" style="width:15pt;height:11.25pt" o:ole="" fillcolor="window">
                  <v:imagedata r:id="rId11" o:title=""/>
                </v:shape>
                <o:OLEObject Type="Embed" ProgID="Equation.3" ShapeID="_x0000_i1033" DrawAspect="Content" ObjectID="_1385060712" r:id="rId16"/>
              </w:object>
            </w:r>
            <w:proofErr w:type="spellStart"/>
            <w:r>
              <w:rPr>
                <w:lang w:val="en-US"/>
              </w:rPr>
              <w:t>PCl</w:t>
            </w:r>
            <w:proofErr w:type="spellEnd"/>
            <w:r>
              <w:rPr>
                <w:vertAlign w:val="subscript"/>
              </w:rPr>
              <w:t>3(г)</w:t>
            </w:r>
            <w:r>
              <w:t xml:space="preserve"> +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2(г)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103" w:type="dxa"/>
            <w:vMerge w:val="restart"/>
          </w:tcPr>
          <w:p w:rsidR="00FF4C70" w:rsidRPr="00FF4C70" w:rsidRDefault="00FF4C70" w:rsidP="00D548F5">
            <w:pPr>
              <w:jc w:val="both"/>
              <w:rPr>
                <w:color w:val="000000" w:themeColor="text1"/>
              </w:rPr>
            </w:pPr>
            <w:r w:rsidRPr="00FF4C70">
              <w:rPr>
                <w:color w:val="000000" w:themeColor="text1"/>
              </w:rPr>
              <w:t xml:space="preserve">Вычислите </w:t>
            </w:r>
            <w:r w:rsidRPr="00FF4C70">
              <w:rPr>
                <w:color w:val="000000" w:themeColor="text1"/>
                <w:position w:val="-12"/>
              </w:rPr>
              <w:object w:dxaOrig="620" w:dyaOrig="380">
                <v:shape id="_x0000_i1034" type="#_x0000_t75" style="width:30.75pt;height:18.75pt" o:ole="" fillcolor="window">
                  <v:imagedata r:id="rId17" o:title=""/>
                </v:shape>
                <o:OLEObject Type="Embed" ProgID="Equation.3" ShapeID="_x0000_i1034" DrawAspect="Content" ObjectID="_1385060713" r:id="rId18"/>
              </w:object>
            </w:r>
            <w:r w:rsidRPr="00FF4C70">
              <w:rPr>
                <w:color w:val="000000" w:themeColor="text1"/>
              </w:rPr>
              <w:t xml:space="preserve"> для реакции: </w:t>
            </w:r>
            <w:proofErr w:type="spellStart"/>
            <w:r w:rsidRPr="00FF4C70">
              <w:rPr>
                <w:color w:val="000000" w:themeColor="text1"/>
                <w:lang w:val="en-US"/>
              </w:rPr>
              <w:t>BeO</w:t>
            </w:r>
            <w:proofErr w:type="spellEnd"/>
            <w:r w:rsidRPr="00FF4C70">
              <w:rPr>
                <w:color w:val="000000" w:themeColor="text1"/>
                <w:vertAlign w:val="subscript"/>
              </w:rPr>
              <w:t>(т)</w:t>
            </w:r>
            <w:r w:rsidRPr="00FF4C70">
              <w:rPr>
                <w:color w:val="000000" w:themeColor="text1"/>
              </w:rPr>
              <w:t>+</w:t>
            </w:r>
            <w:r w:rsidRPr="00FF4C70">
              <w:rPr>
                <w:color w:val="000000" w:themeColor="text1"/>
                <w:lang w:val="en-US"/>
              </w:rPr>
              <w:t>CO</w:t>
            </w:r>
            <w:r w:rsidRPr="00FF4C70">
              <w:rPr>
                <w:color w:val="000000" w:themeColor="text1"/>
                <w:vertAlign w:val="subscript"/>
              </w:rPr>
              <w:t>2(г)</w:t>
            </w:r>
            <w:r w:rsidRPr="00FF4C70">
              <w:rPr>
                <w:color w:val="000000" w:themeColor="text1"/>
                <w:position w:val="-6"/>
                <w:lang w:val="en-US"/>
              </w:rPr>
              <w:object w:dxaOrig="300" w:dyaOrig="220">
                <v:shape id="_x0000_i1035" type="#_x0000_t75" style="width:15pt;height:11.25pt" o:ole="" fillcolor="window">
                  <v:imagedata r:id="rId11" o:title=""/>
                </v:shape>
                <o:OLEObject Type="Embed" ProgID="Equation.3" ShapeID="_x0000_i1035" DrawAspect="Content" ObjectID="_1385060714" r:id="rId19"/>
              </w:object>
            </w:r>
            <w:proofErr w:type="spellStart"/>
            <w:r w:rsidRPr="00FF4C70">
              <w:rPr>
                <w:color w:val="000000" w:themeColor="text1"/>
                <w:lang w:val="en-US"/>
              </w:rPr>
              <w:t>BeCO</w:t>
            </w:r>
            <w:proofErr w:type="spellEnd"/>
            <w:r w:rsidRPr="00FF4C70">
              <w:rPr>
                <w:color w:val="000000" w:themeColor="text1"/>
                <w:vertAlign w:val="subscript"/>
              </w:rPr>
              <w:t xml:space="preserve">3(т) </w:t>
            </w:r>
            <w:r w:rsidRPr="00FF4C70">
              <w:rPr>
                <w:color w:val="000000" w:themeColor="text1"/>
              </w:rPr>
              <w:t xml:space="preserve"> ,если</w:t>
            </w:r>
          </w:p>
          <w:p w:rsidR="00FF4C70" w:rsidRPr="00FF4C70" w:rsidRDefault="00FF4C70" w:rsidP="00D548F5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color w:val="000000" w:themeColor="text1"/>
              </w:rPr>
            </w:pPr>
            <w:r w:rsidRPr="00FF4C70">
              <w:rPr>
                <w:color w:val="000000" w:themeColor="text1"/>
                <w:position w:val="-14"/>
              </w:rPr>
              <w:object w:dxaOrig="620" w:dyaOrig="400">
                <v:shape id="_x0000_i1036" type="#_x0000_t75" style="width:30.75pt;height:20.25pt" o:ole="" fillcolor="window">
                  <v:imagedata r:id="rId20" o:title=""/>
                </v:shape>
                <o:OLEObject Type="Embed" ProgID="Equation.3" ShapeID="_x0000_i1036" DrawAspect="Content" ObjectID="_1385060715" r:id="rId21"/>
              </w:object>
            </w:r>
            <w:r w:rsidRPr="00FF4C70">
              <w:rPr>
                <w:color w:val="000000" w:themeColor="text1"/>
              </w:rPr>
              <w:t xml:space="preserve"> </w:t>
            </w:r>
            <w:proofErr w:type="spellStart"/>
            <w:r w:rsidRPr="00FF4C70">
              <w:rPr>
                <w:color w:val="000000" w:themeColor="text1"/>
                <w:lang w:val="en-US"/>
              </w:rPr>
              <w:t>BeCO</w:t>
            </w:r>
            <w:proofErr w:type="spellEnd"/>
            <w:r w:rsidRPr="00FF4C70">
              <w:rPr>
                <w:color w:val="000000" w:themeColor="text1"/>
                <w:vertAlign w:val="subscript"/>
              </w:rPr>
              <w:t>3</w:t>
            </w:r>
            <w:r w:rsidRPr="00FF4C70">
              <w:rPr>
                <w:color w:val="000000" w:themeColor="text1"/>
              </w:rPr>
              <w:t xml:space="preserve">=-945 кДж/моль; </w:t>
            </w:r>
            <w:r w:rsidRPr="00FF4C70">
              <w:rPr>
                <w:color w:val="000000" w:themeColor="text1"/>
                <w:position w:val="-14"/>
              </w:rPr>
              <w:object w:dxaOrig="620" w:dyaOrig="400">
                <v:shape id="_x0000_i1037" type="#_x0000_t75" style="width:30.75pt;height:20.25pt" o:ole="" fillcolor="window">
                  <v:imagedata r:id="rId22" o:title=""/>
                </v:shape>
                <o:OLEObject Type="Embed" ProgID="Equation.3" ShapeID="_x0000_i1037" DrawAspect="Content" ObjectID="_1385060716" r:id="rId23"/>
              </w:object>
            </w:r>
            <w:r w:rsidRPr="00FF4C70">
              <w:rPr>
                <w:color w:val="000000" w:themeColor="text1"/>
              </w:rPr>
              <w:t xml:space="preserve"> </w:t>
            </w:r>
            <w:proofErr w:type="spellStart"/>
            <w:r w:rsidRPr="00FF4C70">
              <w:rPr>
                <w:color w:val="000000" w:themeColor="text1"/>
                <w:lang w:val="en-US"/>
              </w:rPr>
              <w:t>BeO</w:t>
            </w:r>
            <w:proofErr w:type="spellEnd"/>
            <w:r w:rsidRPr="00FF4C70">
              <w:rPr>
                <w:color w:val="000000" w:themeColor="text1"/>
              </w:rPr>
              <w:t xml:space="preserve">=-518 кДж/моль; </w:t>
            </w:r>
            <w:r w:rsidRPr="00FF4C70">
              <w:rPr>
                <w:color w:val="000000" w:themeColor="text1"/>
                <w:position w:val="-14"/>
              </w:rPr>
              <w:object w:dxaOrig="620" w:dyaOrig="400">
                <v:shape id="_x0000_i1038" type="#_x0000_t75" style="width:30.75pt;height:20.25pt" o:ole="" fillcolor="window">
                  <v:imagedata r:id="rId22" o:title=""/>
                </v:shape>
                <o:OLEObject Type="Embed" ProgID="Equation.3" ShapeID="_x0000_i1038" DrawAspect="Content" ObjectID="_1385060717" r:id="rId24"/>
              </w:object>
            </w:r>
            <w:r w:rsidRPr="00FF4C70">
              <w:rPr>
                <w:color w:val="000000" w:themeColor="text1"/>
                <w:lang w:val="en-US"/>
              </w:rPr>
              <w:t>CO</w:t>
            </w:r>
            <w:r w:rsidRPr="00FF4C70">
              <w:rPr>
                <w:color w:val="000000" w:themeColor="text1"/>
                <w:vertAlign w:val="subscript"/>
              </w:rPr>
              <w:t>2</w:t>
            </w:r>
            <w:r w:rsidRPr="00FF4C70">
              <w:rPr>
                <w:color w:val="000000" w:themeColor="text1"/>
              </w:rPr>
              <w:t>=-394 кДж/моль</w:t>
            </w:r>
          </w:p>
          <w:p w:rsidR="00FF4C70" w:rsidRPr="00FF4C70" w:rsidRDefault="00FF4C70" w:rsidP="00FF4C70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color w:val="000000" w:themeColor="text1"/>
                <w:lang w:val="el-GR"/>
              </w:rPr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-30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+505,5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-505,5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+30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+667,5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103" w:type="dxa"/>
            <w:vMerge w:val="restart"/>
          </w:tcPr>
          <w:p w:rsidR="00FF4C70" w:rsidRDefault="00FF4C70" w:rsidP="00D548F5">
            <w:pPr>
              <w:jc w:val="center"/>
            </w:pPr>
            <w:r>
              <w:t xml:space="preserve">Найдите стандартную энтальпию образования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(г)</w:t>
            </w:r>
            <w:proofErr w:type="gramStart"/>
            <w:r>
              <w:rPr>
                <w:vertAlign w:val="subscript"/>
              </w:rPr>
              <w:t xml:space="preserve"> ,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если для реакции 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(г)</w:t>
            </w:r>
            <w:r>
              <w:t xml:space="preserve">+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rPr>
                <w:position w:val="-6"/>
                <w:lang w:val="en-US"/>
              </w:rPr>
              <w:object w:dxaOrig="300" w:dyaOrig="220">
                <v:shape id="_x0000_i1039" type="#_x0000_t75" style="width:15pt;height:11.25pt" o:ole="" fillcolor="window">
                  <v:imagedata r:id="rId11" o:title=""/>
                </v:shape>
                <o:OLEObject Type="Embed" ProgID="Equation.3" ShapeID="_x0000_i1039" DrawAspect="Content" ObjectID="_1385060718" r:id="rId25"/>
              </w:object>
            </w:r>
            <w: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2(г)</w:t>
            </w:r>
            <w:r>
              <w:t xml:space="preserve">, если </w:t>
            </w:r>
            <w:r>
              <w:rPr>
                <w:position w:val="-14"/>
                <w:lang w:val="en-US"/>
              </w:rPr>
              <w:object w:dxaOrig="639" w:dyaOrig="400">
                <v:shape id="_x0000_i1040" type="#_x0000_t75" style="width:32.25pt;height:20.25pt" o:ole="" fillcolor="window">
                  <v:imagedata r:id="rId26" o:title=""/>
                </v:shape>
                <o:OLEObject Type="Embed" ProgID="Equation.3" ShapeID="_x0000_i1040" DrawAspect="Content" ObjectID="_1385060719" r:id="rId27"/>
              </w:objec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  <w:p w:rsidR="00FF4C70" w:rsidRDefault="00FF4C70" w:rsidP="00D548F5">
            <w:pPr>
              <w:jc w:val="center"/>
            </w:pPr>
            <w:r>
              <w:t xml:space="preserve">-394 кДж/моль </w:t>
            </w:r>
            <w:r>
              <w:rPr>
                <w:position w:val="-14"/>
                <w:lang w:val="en-US"/>
              </w:rPr>
              <w:object w:dxaOrig="920" w:dyaOrig="400">
                <v:shape id="_x0000_i1041" type="#_x0000_t75" style="width:45.75pt;height:20.25pt" o:ole="" fillcolor="window">
                  <v:imagedata r:id="rId28" o:title=""/>
                </v:shape>
                <o:OLEObject Type="Embed" ProgID="Equation.3" ShapeID="_x0000_i1041" DrawAspect="Content" ObjectID="_1385060720" r:id="rId29"/>
              </w:object>
            </w:r>
            <w:r>
              <w:t xml:space="preserve"> =-</w:t>
            </w:r>
            <w:r>
              <w:rPr>
                <w:lang w:val="en-US"/>
              </w:rPr>
              <w:t>565,4</w:t>
            </w:r>
            <w:r>
              <w:t xml:space="preserve"> кДж </w:t>
            </w: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+111,3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-220,8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+220,8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-331,2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-111,3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FF4C70" w:rsidRDefault="00FF4C70" w:rsidP="00D54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3" w:type="dxa"/>
            <w:vMerge w:val="restart"/>
          </w:tcPr>
          <w:p w:rsidR="00FF4C70" w:rsidRDefault="00FF4C70" w:rsidP="00D548F5">
            <w:pPr>
              <w:jc w:val="both"/>
            </w:pPr>
            <w:proofErr w:type="gramStart"/>
            <w:r>
              <w:t xml:space="preserve">Сожжены равные объемы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и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, взятые при н.у. В каком случае выделится больше тепла и во сколько раз, если </w:t>
            </w:r>
            <w:r>
              <w:rPr>
                <w:position w:val="-14"/>
              </w:rPr>
              <w:object w:dxaOrig="760" w:dyaOrig="400">
                <v:shape id="_x0000_i1042" type="#_x0000_t75" style="width:38.25pt;height:20.25pt" o:ole="" fillcolor="window">
                  <v:imagedata r:id="rId30" o:title=""/>
                </v:shape>
                <o:OLEObject Type="Embed" ProgID="Equation.3" ShapeID="_x0000_i1042" DrawAspect="Content" ObjectID="_1385060721" r:id="rId31"/>
              </w:object>
            </w:r>
            <w:r>
              <w:t>=226,75 кДж/моль</w:t>
            </w:r>
            <w:proofErr w:type="gramEnd"/>
          </w:p>
          <w:p w:rsidR="00FF4C70" w:rsidRDefault="00FF4C70" w:rsidP="00D548F5">
            <w:pPr>
              <w:jc w:val="both"/>
            </w:pPr>
            <w:r>
              <w:rPr>
                <w:position w:val="-14"/>
              </w:rPr>
              <w:object w:dxaOrig="700" w:dyaOrig="400">
                <v:shape id="_x0000_i1043" type="#_x0000_t75" style="width:35.25pt;height:20.25pt" o:ole="" fillcolor="window">
                  <v:imagedata r:id="rId32" o:title=""/>
                </v:shape>
                <o:OLEObject Type="Embed" ProgID="Equation.3" ShapeID="_x0000_i1043" DrawAspect="Content" ObjectID="_1385060722" r:id="rId33"/>
              </w:object>
            </w:r>
            <w:r>
              <w:t>=-241,84 кДж/моль</w:t>
            </w:r>
          </w:p>
          <w:p w:rsidR="00FF4C70" w:rsidRDefault="00FF4C70" w:rsidP="00D548F5">
            <w:pPr>
              <w:jc w:val="both"/>
            </w:pPr>
            <w:r>
              <w:rPr>
                <w:position w:val="-14"/>
              </w:rPr>
              <w:object w:dxaOrig="680" w:dyaOrig="400">
                <v:shape id="_x0000_i1044" type="#_x0000_t75" style="width:33.75pt;height:20.25pt" o:ole="" fillcolor="window">
                  <v:imagedata r:id="rId34" o:title=""/>
                </v:shape>
                <o:OLEObject Type="Embed" ProgID="Equation.3" ShapeID="_x0000_i1044" DrawAspect="Content" ObjectID="_1385060723" r:id="rId35"/>
              </w:object>
            </w:r>
            <w:r>
              <w:t>=-394 кДж/моль</w:t>
            </w: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>Одинаковое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 xml:space="preserve">Для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в 5,2 раза меньше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 xml:space="preserve">Для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в 5,2 раза меньше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 xml:space="preserve">Для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в 10 раз больше</w:t>
            </w:r>
          </w:p>
        </w:tc>
      </w:tr>
      <w:tr w:rsidR="00FF4C70" w:rsidTr="00D54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5103" w:type="dxa"/>
            <w:vMerge/>
          </w:tcPr>
          <w:p w:rsidR="00FF4C70" w:rsidRDefault="00FF4C70" w:rsidP="00D548F5">
            <w:pPr>
              <w:jc w:val="center"/>
            </w:pPr>
          </w:p>
        </w:tc>
        <w:tc>
          <w:tcPr>
            <w:tcW w:w="3118" w:type="dxa"/>
          </w:tcPr>
          <w:p w:rsidR="00FF4C70" w:rsidRDefault="00FF4C70" w:rsidP="00D548F5">
            <w:pPr>
              <w:jc w:val="center"/>
            </w:pPr>
            <w:r>
              <w:t xml:space="preserve">Для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 в 10 раз больше</w:t>
            </w:r>
          </w:p>
        </w:tc>
      </w:tr>
    </w:tbl>
    <w:p w:rsidR="00FF4C70" w:rsidRDefault="00FF4C70" w:rsidP="00FF4C70">
      <w:pPr>
        <w:jc w:val="center"/>
        <w:outlineLvl w:val="1"/>
      </w:pPr>
    </w:p>
    <w:p w:rsidR="00D94F01" w:rsidRDefault="00D94F01"/>
    <w:sectPr w:rsidR="00D94F01" w:rsidSect="00D9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C70"/>
    <w:rsid w:val="002556A4"/>
    <w:rsid w:val="00D94F01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4C7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C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F4C70"/>
    <w:pPr>
      <w:jc w:val="center"/>
      <w:outlineLvl w:val="1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2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6.wmf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1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8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2011-12-10T19:17:00Z</dcterms:created>
  <dcterms:modified xsi:type="dcterms:W3CDTF">2011-12-10T19:18:00Z</dcterms:modified>
</cp:coreProperties>
</file>